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64"/>
        <w:gridCol w:w="7586"/>
      </w:tblGrid>
      <w:tr w:rsidR="006F657E" w:rsidRPr="003370EA" w:rsidTr="006F657E">
        <w:trPr>
          <w:trHeight w:val="1765"/>
        </w:trPr>
        <w:tc>
          <w:tcPr>
            <w:tcW w:w="1764" w:type="dxa"/>
          </w:tcPr>
          <w:p w:rsidR="006F657E" w:rsidRDefault="006F657E" w:rsidP="002D64E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AEE2869" wp14:editId="2D91260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158750</wp:posOffset>
                  </wp:positionV>
                  <wp:extent cx="952500" cy="876300"/>
                  <wp:effectExtent l="19050" t="0" r="0" b="0"/>
                  <wp:wrapNone/>
                  <wp:docPr id="2" name="Picture 1" descr="final_logo_pc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l_logo_pc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6" w:type="dxa"/>
            <w:vAlign w:val="center"/>
          </w:tcPr>
          <w:p w:rsidR="006F657E" w:rsidRPr="00083713" w:rsidRDefault="006F657E" w:rsidP="002D64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SCJA Equality and Fairness Committee</w:t>
            </w:r>
          </w:p>
          <w:p w:rsidR="006F657E" w:rsidRDefault="006F657E" w:rsidP="002D64E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Date and Time: </w:t>
            </w:r>
            <w:r w:rsidR="008A6D02">
              <w:rPr>
                <w:b/>
                <w:szCs w:val="24"/>
              </w:rPr>
              <w:t>December 12</w:t>
            </w:r>
            <w:r>
              <w:rPr>
                <w:b/>
                <w:szCs w:val="24"/>
              </w:rPr>
              <w:t xml:space="preserve">, 2016 </w:t>
            </w:r>
          </w:p>
          <w:p w:rsidR="006F657E" w:rsidRDefault="006F657E" w:rsidP="002D64E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12:05 pm – 1:00 pm</w:t>
            </w:r>
          </w:p>
          <w:p w:rsidR="006F657E" w:rsidRDefault="006F657E" w:rsidP="002D64E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Call in Number: 1-877-820-7831</w:t>
            </w:r>
          </w:p>
          <w:p w:rsidR="006F657E" w:rsidRPr="003370EA" w:rsidRDefault="006F657E" w:rsidP="002D64E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Passcode: 358515#</w:t>
            </w:r>
          </w:p>
        </w:tc>
      </w:tr>
      <w:tr w:rsidR="006F657E" w:rsidRPr="00A804EE" w:rsidTr="002D64E0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6F657E" w:rsidRPr="00A804EE" w:rsidRDefault="006F657E" w:rsidP="002D64E0">
            <w:pPr>
              <w:jc w:val="center"/>
              <w:rPr>
                <w:sz w:val="22"/>
              </w:rPr>
            </w:pPr>
            <w:r>
              <w:rPr>
                <w:b/>
                <w:szCs w:val="24"/>
              </w:rPr>
              <w:t>MEETING NOTES</w:t>
            </w:r>
          </w:p>
        </w:tc>
      </w:tr>
      <w:tr w:rsidR="006F657E" w:rsidRPr="00A75251" w:rsidTr="002D64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2"/>
          </w:tcPr>
          <w:p w:rsidR="006F657E" w:rsidRDefault="006F657E" w:rsidP="002D64E0">
            <w:r w:rsidRPr="00430388">
              <w:rPr>
                <w:b/>
              </w:rPr>
              <w:t>Attendees:</w:t>
            </w:r>
            <w:r>
              <w:t xml:space="preserve"> </w:t>
            </w:r>
            <w:r w:rsidR="008A6D02">
              <w:t xml:space="preserve">Cynthia Delostrinos, Judge Carol Murphy, Judge Eric Lucas, </w:t>
            </w:r>
          </w:p>
          <w:p w:rsidR="006F657E" w:rsidRDefault="006F657E" w:rsidP="002D64E0"/>
          <w:p w:rsidR="006F657E" w:rsidRPr="004E6C51" w:rsidRDefault="006F657E" w:rsidP="002D64E0">
            <w:pPr>
              <w:rPr>
                <w:rFonts w:ascii="Calibri" w:hAnsi="Calibri"/>
                <w:b/>
                <w:szCs w:val="24"/>
              </w:rPr>
            </w:pPr>
            <w:r>
              <w:t>Meet</w:t>
            </w:r>
            <w:r w:rsidR="00A672BE">
              <w:t xml:space="preserve">ing was called to order at </w:t>
            </w:r>
            <w:r w:rsidR="007C4E48" w:rsidRPr="00660E7A">
              <w:t>12:10</w:t>
            </w:r>
            <w:r w:rsidRPr="00660E7A">
              <w:t>pm.</w:t>
            </w:r>
            <w:r>
              <w:t xml:space="preserve"> </w:t>
            </w:r>
          </w:p>
          <w:p w:rsidR="00A672BE" w:rsidRDefault="00A672BE" w:rsidP="006F657E"/>
          <w:p w:rsidR="00A672BE" w:rsidRDefault="00A672BE" w:rsidP="006F657E">
            <w:pPr>
              <w:rPr>
                <w:b/>
              </w:rPr>
            </w:pPr>
            <w:r w:rsidRPr="005440E2">
              <w:rPr>
                <w:b/>
              </w:rPr>
              <w:t>Education</w:t>
            </w:r>
            <w:r w:rsidR="00C56560">
              <w:rPr>
                <w:b/>
              </w:rPr>
              <w:t xml:space="preserve"> Sub-Committee</w:t>
            </w:r>
          </w:p>
          <w:p w:rsidR="00660E7A" w:rsidRDefault="00660E7A" w:rsidP="006F657E">
            <w:r>
              <w:t>There were two trainings that the E&amp;F Committee wanted to sponsor at the spring conference:</w:t>
            </w:r>
          </w:p>
          <w:p w:rsidR="00660E7A" w:rsidRPr="00660E7A" w:rsidRDefault="00660E7A" w:rsidP="006F657E"/>
          <w:p w:rsidR="00C84733" w:rsidRPr="007C4E48" w:rsidRDefault="008A6D02" w:rsidP="007C4E4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C4E48">
              <w:rPr>
                <w:b/>
              </w:rPr>
              <w:t xml:space="preserve">Race </w:t>
            </w:r>
            <w:r w:rsidR="007C4E48">
              <w:rPr>
                <w:b/>
              </w:rPr>
              <w:t>Law and P</w:t>
            </w:r>
            <w:r w:rsidRPr="007C4E48">
              <w:rPr>
                <w:b/>
              </w:rPr>
              <w:t>olitics</w:t>
            </w:r>
          </w:p>
          <w:p w:rsidR="00C84733" w:rsidRDefault="007C4E48" w:rsidP="00C84733">
            <w:pPr>
              <w:pStyle w:val="ListParagraph"/>
            </w:pPr>
            <w:r>
              <w:t xml:space="preserve">Judge Darvas </w:t>
            </w:r>
            <w:r w:rsidR="00660E7A">
              <w:t>is the liaison for this session. She was not present on the call, but Cynthia will follow up to see if any support is needed for this session.</w:t>
            </w:r>
          </w:p>
          <w:p w:rsidR="007C4E48" w:rsidRDefault="007C4E48" w:rsidP="00C84733">
            <w:pPr>
              <w:pStyle w:val="ListParagraph"/>
            </w:pPr>
          </w:p>
          <w:p w:rsidR="008A6D02" w:rsidRPr="00C84733" w:rsidRDefault="008A6D02" w:rsidP="008A6D0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C84733">
              <w:rPr>
                <w:b/>
              </w:rPr>
              <w:t>High Profile Cases – Local</w:t>
            </w:r>
          </w:p>
          <w:p w:rsidR="00660E7A" w:rsidRDefault="00C84733" w:rsidP="00660E7A">
            <w:pPr>
              <w:pStyle w:val="ListParagraph"/>
            </w:pPr>
            <w:r>
              <w:t xml:space="preserve">Judge Murphy and Judge Whitener are the liaisons </w:t>
            </w:r>
            <w:r w:rsidR="00660E7A">
              <w:t xml:space="preserve">from our Committee who were interested in getting involved in the planning of this training. There was a call with the leads from the </w:t>
            </w:r>
            <w:r>
              <w:t>SCJA Education Committee</w:t>
            </w:r>
            <w:r w:rsidR="00660E7A">
              <w:t xml:space="preserve"> to start planning for this session</w:t>
            </w:r>
            <w:r>
              <w:t xml:space="preserve">. </w:t>
            </w:r>
            <w:r w:rsidR="00660E7A">
              <w:t>They b</w:t>
            </w:r>
            <w:r w:rsidR="00660E7A">
              <w:t>rainstormed</w:t>
            </w:r>
            <w:r w:rsidR="00660E7A">
              <w:t xml:space="preserve"> ideas on topics and speakers/panelists</w:t>
            </w:r>
            <w:r w:rsidR="00660E7A">
              <w:t xml:space="preserve">. </w:t>
            </w:r>
            <w:r w:rsidR="00660E7A">
              <w:t>They are b</w:t>
            </w:r>
            <w:r w:rsidR="00660E7A">
              <w:t xml:space="preserve">uilding </w:t>
            </w:r>
            <w:r w:rsidR="00660E7A">
              <w:t xml:space="preserve">a </w:t>
            </w:r>
            <w:r w:rsidR="00660E7A">
              <w:t>program that will try to have presenters from various differen</w:t>
            </w:r>
            <w:r w:rsidR="00660E7A">
              <w:t xml:space="preserve">t courts, with </w:t>
            </w:r>
            <w:r w:rsidR="00660E7A">
              <w:t xml:space="preserve">differing sizes </w:t>
            </w:r>
            <w:r w:rsidR="00660E7A">
              <w:t>and</w:t>
            </w:r>
            <w:r w:rsidR="00660E7A">
              <w:t xml:space="preserve"> different experiences</w:t>
            </w:r>
            <w:r w:rsidR="00660E7A">
              <w:t xml:space="preserve"> (in regards to high-profile cases)</w:t>
            </w:r>
            <w:r w:rsidR="00660E7A">
              <w:t xml:space="preserve">. </w:t>
            </w:r>
            <w:r w:rsidR="00660E7A">
              <w:t xml:space="preserve">Some of the potential panelists include </w:t>
            </w:r>
            <w:r w:rsidR="00660E7A">
              <w:t xml:space="preserve">Judge Richard Jones, Judge </w:t>
            </w:r>
            <w:proofErr w:type="spellStart"/>
            <w:r w:rsidR="00660E7A">
              <w:t>Arend</w:t>
            </w:r>
            <w:proofErr w:type="spellEnd"/>
            <w:r w:rsidR="00660E7A">
              <w:t xml:space="preserve"> from Pierce County</w:t>
            </w:r>
            <w:r w:rsidR="00660E7A">
              <w:t>, and Judge Bridges</w:t>
            </w:r>
            <w:r w:rsidR="00660E7A">
              <w:t xml:space="preserve">. The committee was still trying to get a high profile litigant perspective as part of the presentation. </w:t>
            </w:r>
          </w:p>
          <w:p w:rsidR="00660E7A" w:rsidRDefault="00660E7A" w:rsidP="00C84733">
            <w:pPr>
              <w:pStyle w:val="ListParagraph"/>
            </w:pPr>
          </w:p>
          <w:p w:rsidR="00C84733" w:rsidRDefault="00C84733" w:rsidP="00C84733">
            <w:pPr>
              <w:pStyle w:val="ListParagraph"/>
            </w:pPr>
            <w:r>
              <w:t xml:space="preserve">Judge Murphy </w:t>
            </w:r>
            <w:r w:rsidR="00660E7A">
              <w:t xml:space="preserve">also </w:t>
            </w:r>
            <w:r>
              <w:t>gave a report on the national conference she attended</w:t>
            </w:r>
            <w:r w:rsidR="00660E7A">
              <w:t xml:space="preserve"> related to High Profile Cases</w:t>
            </w:r>
            <w:r>
              <w:t xml:space="preserve">. </w:t>
            </w:r>
            <w:r w:rsidR="00660E7A">
              <w:t>There was a s</w:t>
            </w:r>
            <w:r>
              <w:t>peaker on race issues</w:t>
            </w:r>
            <w:r w:rsidR="00660E7A">
              <w:t>,</w:t>
            </w:r>
            <w:r>
              <w:t xml:space="preserve"> Kimberly Papillion</w:t>
            </w:r>
            <w:r w:rsidR="00660E7A">
              <w:t xml:space="preserve">, who had done trainings before with judges in Washington. She wished there was </w:t>
            </w:r>
            <w:r>
              <w:t>more feedback on what to do</w:t>
            </w:r>
            <w:r w:rsidR="00660E7A">
              <w:t xml:space="preserve"> after one is conscious of their bias</w:t>
            </w:r>
            <w:r>
              <w:t xml:space="preserve">. There were people in audience that included judges who had </w:t>
            </w:r>
            <w:r w:rsidR="00660E7A">
              <w:t xml:space="preserve">been to many trainings like it, for whom it must have been </w:t>
            </w:r>
            <w:r>
              <w:t>frustrating</w:t>
            </w:r>
            <w:r w:rsidR="00660E7A">
              <w:t xml:space="preserve"> to go through the same training and only get a little bit on what to do to make changes</w:t>
            </w:r>
            <w:r>
              <w:t xml:space="preserve">. </w:t>
            </w:r>
            <w:r w:rsidR="00660E7A">
              <w:t>Here in Washington w</w:t>
            </w:r>
            <w:r>
              <w:t xml:space="preserve">e have judges on all ends of </w:t>
            </w:r>
            <w:r w:rsidR="00660E7A">
              <w:t xml:space="preserve">the </w:t>
            </w:r>
            <w:r>
              <w:t xml:space="preserve">spectrum—those for whom understand </w:t>
            </w:r>
            <w:r w:rsidR="00660E7A">
              <w:t xml:space="preserve">the </w:t>
            </w:r>
            <w:r>
              <w:t>issue</w:t>
            </w:r>
            <w:r w:rsidR="00660E7A">
              <w:t>s</w:t>
            </w:r>
            <w:r>
              <w:t xml:space="preserve"> and </w:t>
            </w:r>
            <w:r w:rsidR="00660E7A">
              <w:t>also those who still need more training</w:t>
            </w:r>
            <w:r>
              <w:t>. This is why we need different</w:t>
            </w:r>
            <w:r w:rsidR="00660E7A">
              <w:t xml:space="preserve"> education</w:t>
            </w:r>
            <w:r>
              <w:t xml:space="preserve"> tracks of different level</w:t>
            </w:r>
            <w:r w:rsidR="00660E7A">
              <w:t>s</w:t>
            </w:r>
            <w:r>
              <w:t xml:space="preserve">. </w:t>
            </w:r>
          </w:p>
          <w:p w:rsidR="007C4E48" w:rsidRDefault="007C4E48" w:rsidP="00660E7A"/>
          <w:p w:rsidR="005440E2" w:rsidRPr="005440E2" w:rsidRDefault="005440E2" w:rsidP="005440E2">
            <w:pPr>
              <w:rPr>
                <w:b/>
              </w:rPr>
            </w:pPr>
            <w:r w:rsidRPr="005440E2">
              <w:rPr>
                <w:b/>
              </w:rPr>
              <w:t>Media</w:t>
            </w:r>
            <w:r w:rsidR="0064405E">
              <w:rPr>
                <w:b/>
              </w:rPr>
              <w:t xml:space="preserve"> Sub-Committee</w:t>
            </w:r>
          </w:p>
          <w:p w:rsidR="004A2D1B" w:rsidRDefault="00660E7A" w:rsidP="005440E2">
            <w:r>
              <w:lastRenderedPageBreak/>
              <w:t>No report.</w:t>
            </w:r>
            <w:bookmarkStart w:id="0" w:name="_GoBack"/>
            <w:bookmarkEnd w:id="0"/>
          </w:p>
          <w:p w:rsidR="007C4E48" w:rsidRDefault="007C4E48" w:rsidP="005440E2"/>
          <w:p w:rsidR="004A2D1B" w:rsidRPr="004A2D1B" w:rsidRDefault="004A2D1B" w:rsidP="005440E2">
            <w:pPr>
              <w:rPr>
                <w:b/>
              </w:rPr>
            </w:pPr>
            <w:r w:rsidRPr="004A2D1B">
              <w:rPr>
                <w:b/>
              </w:rPr>
              <w:t>Legislative Sub</w:t>
            </w:r>
            <w:r w:rsidR="0064405E">
              <w:rPr>
                <w:b/>
              </w:rPr>
              <w:t>-</w:t>
            </w:r>
            <w:r w:rsidRPr="004A2D1B">
              <w:rPr>
                <w:b/>
              </w:rPr>
              <w:t>Committee</w:t>
            </w:r>
          </w:p>
          <w:p w:rsidR="00E40087" w:rsidRDefault="00660E7A" w:rsidP="005440E2">
            <w:r>
              <w:t xml:space="preserve">Judge Lucas will send materials and schedule to the rest of the sub-committee. </w:t>
            </w:r>
          </w:p>
          <w:p w:rsidR="00660E7A" w:rsidRDefault="00660E7A" w:rsidP="005440E2"/>
          <w:p w:rsidR="00E40087" w:rsidRPr="00A672BE" w:rsidRDefault="00CB0B51" w:rsidP="005440E2">
            <w:r>
              <w:t>Meeting was a</w:t>
            </w:r>
            <w:r w:rsidR="00E40087">
              <w:t xml:space="preserve">djourned at </w:t>
            </w:r>
            <w:r w:rsidR="00660E7A" w:rsidRPr="00660E7A">
              <w:t>12:31</w:t>
            </w:r>
            <w:r w:rsidR="00E40087" w:rsidRPr="00660E7A">
              <w:t>pm.</w:t>
            </w:r>
          </w:p>
          <w:p w:rsidR="006F657E" w:rsidRPr="00A75251" w:rsidRDefault="006F657E" w:rsidP="006F657E">
            <w:pPr>
              <w:rPr>
                <w:sz w:val="22"/>
              </w:rPr>
            </w:pPr>
          </w:p>
        </w:tc>
      </w:tr>
    </w:tbl>
    <w:p w:rsidR="00727080" w:rsidRDefault="00727080"/>
    <w:sectPr w:rsidR="00727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174E"/>
    <w:multiLevelType w:val="hybridMultilevel"/>
    <w:tmpl w:val="48A2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D7901"/>
    <w:multiLevelType w:val="hybridMultilevel"/>
    <w:tmpl w:val="B970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72CDF"/>
    <w:multiLevelType w:val="hybridMultilevel"/>
    <w:tmpl w:val="C7D00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7E"/>
    <w:rsid w:val="004568AC"/>
    <w:rsid w:val="004A2D1B"/>
    <w:rsid w:val="005440E2"/>
    <w:rsid w:val="0064405E"/>
    <w:rsid w:val="00660E7A"/>
    <w:rsid w:val="006F657E"/>
    <w:rsid w:val="00727080"/>
    <w:rsid w:val="007C4E48"/>
    <w:rsid w:val="008A6D02"/>
    <w:rsid w:val="00A672BE"/>
    <w:rsid w:val="00A902FD"/>
    <w:rsid w:val="00C56560"/>
    <w:rsid w:val="00C84733"/>
    <w:rsid w:val="00CB0B51"/>
    <w:rsid w:val="00E4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80240-7164-41D4-A01C-52811000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57E"/>
    <w:pPr>
      <w:spacing w:after="0" w:line="240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57E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Delostrinos, Cynthia</dc:creator>
  <cp:keywords/>
  <dc:description/>
  <cp:lastModifiedBy>Delostrinos, Cynthia</cp:lastModifiedBy>
  <cp:revision>2</cp:revision>
  <dcterms:created xsi:type="dcterms:W3CDTF">2016-12-12T20:40:00Z</dcterms:created>
  <dcterms:modified xsi:type="dcterms:W3CDTF">2016-12-12T20:40:00Z</dcterms:modified>
</cp:coreProperties>
</file>