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75"/>
        <w:gridCol w:w="5816"/>
        <w:gridCol w:w="1759"/>
      </w:tblGrid>
      <w:tr w:rsidR="00A93E8D" w:rsidTr="00671614">
        <w:tc>
          <w:tcPr>
            <w:tcW w:w="1775" w:type="dxa"/>
          </w:tcPr>
          <w:p w:rsidR="00A93E8D" w:rsidRDefault="00A93E8D" w:rsidP="0008371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158750</wp:posOffset>
                  </wp:positionV>
                  <wp:extent cx="952500" cy="876300"/>
                  <wp:effectExtent l="19050" t="0" r="0" b="0"/>
                  <wp:wrapNone/>
                  <wp:docPr id="2" name="Picture 1" descr="final_logo_pc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l_logo_pc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6" w:type="dxa"/>
            <w:vAlign w:val="center"/>
          </w:tcPr>
          <w:p w:rsidR="0049205C" w:rsidRDefault="0049205C" w:rsidP="00083713">
            <w:pPr>
              <w:rPr>
                <w:b/>
                <w:sz w:val="32"/>
                <w:szCs w:val="32"/>
              </w:rPr>
            </w:pPr>
          </w:p>
          <w:p w:rsidR="008670BC" w:rsidRPr="00083713" w:rsidRDefault="0049205C" w:rsidP="000837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Superior Court Judges’ Association</w:t>
            </w:r>
            <w:r w:rsidR="008670BC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Equality and Fairness</w:t>
            </w:r>
            <w:r w:rsidR="00D52F2A">
              <w:rPr>
                <w:b/>
                <w:sz w:val="32"/>
                <w:szCs w:val="32"/>
              </w:rPr>
              <w:t xml:space="preserve"> </w:t>
            </w:r>
            <w:r w:rsidR="008670BC">
              <w:rPr>
                <w:b/>
                <w:sz w:val="32"/>
                <w:szCs w:val="32"/>
              </w:rPr>
              <w:t>Committee</w:t>
            </w:r>
          </w:p>
          <w:p w:rsidR="00C71D0B" w:rsidRDefault="00C71D0B" w:rsidP="0049205C">
            <w:pPr>
              <w:rPr>
                <w:b/>
                <w:szCs w:val="24"/>
              </w:rPr>
            </w:pPr>
          </w:p>
          <w:p w:rsidR="00C71D0B" w:rsidRPr="005903FC" w:rsidRDefault="00C71D0B" w:rsidP="005903FC">
            <w:pPr>
              <w:jc w:val="center"/>
              <w:rPr>
                <w:b/>
                <w:szCs w:val="24"/>
                <w:u w:val="single"/>
              </w:rPr>
            </w:pPr>
            <w:r w:rsidRPr="00E012F1">
              <w:rPr>
                <w:b/>
                <w:szCs w:val="24"/>
                <w:u w:val="single"/>
              </w:rPr>
              <w:t>MEETING MINUTES</w:t>
            </w:r>
          </w:p>
          <w:p w:rsidR="005903FC" w:rsidRDefault="00D31693" w:rsidP="005903F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Tuesda</w:t>
            </w:r>
            <w:r w:rsidR="002B71E1">
              <w:rPr>
                <w:b/>
                <w:szCs w:val="24"/>
              </w:rPr>
              <w:t xml:space="preserve">y, </w:t>
            </w:r>
            <w:r>
              <w:rPr>
                <w:b/>
                <w:szCs w:val="24"/>
              </w:rPr>
              <w:t>June 9</w:t>
            </w:r>
            <w:r w:rsidR="002B71E1">
              <w:rPr>
                <w:b/>
                <w:szCs w:val="24"/>
              </w:rPr>
              <w:t>, 2015</w:t>
            </w:r>
            <w:r w:rsidR="00D2723C">
              <w:rPr>
                <w:b/>
                <w:szCs w:val="24"/>
              </w:rPr>
              <w:t>,</w:t>
            </w:r>
          </w:p>
          <w:p w:rsidR="0049205C" w:rsidRPr="003370EA" w:rsidRDefault="00D31693" w:rsidP="005903F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D2723C">
              <w:rPr>
                <w:b/>
                <w:szCs w:val="24"/>
              </w:rPr>
              <w:t xml:space="preserve"> p.m.</w:t>
            </w:r>
            <w:r>
              <w:rPr>
                <w:b/>
                <w:szCs w:val="24"/>
              </w:rPr>
              <w:t xml:space="preserve"> to 5</w:t>
            </w:r>
            <w:r w:rsidR="0075327E">
              <w:rPr>
                <w:b/>
                <w:szCs w:val="24"/>
              </w:rPr>
              <w:t xml:space="preserve"> p.m.</w:t>
            </w:r>
          </w:p>
        </w:tc>
        <w:tc>
          <w:tcPr>
            <w:tcW w:w="1759" w:type="dxa"/>
            <w:vAlign w:val="center"/>
          </w:tcPr>
          <w:p w:rsidR="00A93E8D" w:rsidRDefault="00A93E8D" w:rsidP="00A93E8D"/>
        </w:tc>
      </w:tr>
      <w:tr w:rsidR="00A804EE" w:rsidTr="00671614"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A804EE" w:rsidRPr="00A804EE" w:rsidRDefault="00C71D0B" w:rsidP="00E14BE0">
            <w:pPr>
              <w:jc w:val="center"/>
              <w:rPr>
                <w:sz w:val="22"/>
              </w:rPr>
            </w:pPr>
            <w:r>
              <w:rPr>
                <w:b/>
                <w:szCs w:val="24"/>
              </w:rPr>
              <w:t>Attendance</w:t>
            </w:r>
          </w:p>
        </w:tc>
      </w:tr>
      <w:tr w:rsidR="004070A6" w:rsidTr="00671614">
        <w:tc>
          <w:tcPr>
            <w:tcW w:w="9350" w:type="dxa"/>
            <w:gridSpan w:val="3"/>
            <w:vAlign w:val="center"/>
          </w:tcPr>
          <w:p w:rsidR="004070A6" w:rsidRDefault="004070A6" w:rsidP="00E14BE0">
            <w:pPr>
              <w:rPr>
                <w:sz w:val="22"/>
              </w:rPr>
            </w:pPr>
            <w:r w:rsidRPr="004070A6">
              <w:rPr>
                <w:b/>
                <w:sz w:val="22"/>
              </w:rPr>
              <w:t>Members Present:</w:t>
            </w:r>
            <w:r>
              <w:rPr>
                <w:sz w:val="22"/>
              </w:rPr>
              <w:t xml:space="preserve">  </w:t>
            </w:r>
            <w:r w:rsidR="00CB5F7C">
              <w:rPr>
                <w:sz w:val="22"/>
              </w:rPr>
              <w:t xml:space="preserve">Judge </w:t>
            </w:r>
            <w:r w:rsidR="00017CF2">
              <w:rPr>
                <w:sz w:val="22"/>
              </w:rPr>
              <w:t xml:space="preserve">Helen </w:t>
            </w:r>
            <w:r w:rsidR="00CB5F7C">
              <w:rPr>
                <w:sz w:val="22"/>
              </w:rPr>
              <w:t>Whit</w:t>
            </w:r>
            <w:r w:rsidR="003E4EAC">
              <w:rPr>
                <w:sz w:val="22"/>
              </w:rPr>
              <w:t>e</w:t>
            </w:r>
            <w:r w:rsidR="00CB5F7C">
              <w:rPr>
                <w:sz w:val="22"/>
              </w:rPr>
              <w:t xml:space="preserve">ner, Judge </w:t>
            </w:r>
            <w:r w:rsidR="00017CF2">
              <w:rPr>
                <w:sz w:val="22"/>
              </w:rPr>
              <w:t xml:space="preserve">Lori </w:t>
            </w:r>
            <w:r w:rsidR="00CB5F7C">
              <w:rPr>
                <w:sz w:val="22"/>
              </w:rPr>
              <w:t xml:space="preserve">Smith, </w:t>
            </w:r>
            <w:r w:rsidR="00474558">
              <w:rPr>
                <w:sz w:val="22"/>
              </w:rPr>
              <w:t xml:space="preserve">Judge </w:t>
            </w:r>
            <w:r w:rsidR="00017CF2">
              <w:rPr>
                <w:sz w:val="22"/>
              </w:rPr>
              <w:t xml:space="preserve">Eric </w:t>
            </w:r>
            <w:r w:rsidR="00474558">
              <w:rPr>
                <w:sz w:val="22"/>
              </w:rPr>
              <w:t xml:space="preserve">Lucas, Judge </w:t>
            </w:r>
            <w:r w:rsidR="00017CF2">
              <w:rPr>
                <w:sz w:val="22"/>
              </w:rPr>
              <w:t xml:space="preserve">Andrea </w:t>
            </w:r>
            <w:proofErr w:type="spellStart"/>
            <w:r w:rsidR="00474558">
              <w:rPr>
                <w:sz w:val="22"/>
              </w:rPr>
              <w:t>Darvas</w:t>
            </w:r>
            <w:proofErr w:type="spellEnd"/>
          </w:p>
          <w:p w:rsidR="004070A6" w:rsidRPr="004070A6" w:rsidRDefault="004070A6" w:rsidP="00E14BE0">
            <w:pPr>
              <w:rPr>
                <w:b/>
                <w:sz w:val="22"/>
              </w:rPr>
            </w:pPr>
          </w:p>
          <w:p w:rsidR="004070A6" w:rsidRPr="00C71D0B" w:rsidRDefault="004070A6" w:rsidP="00C71D0B">
            <w:pPr>
              <w:rPr>
                <w:sz w:val="22"/>
              </w:rPr>
            </w:pPr>
            <w:r w:rsidRPr="004070A6">
              <w:rPr>
                <w:b/>
                <w:sz w:val="22"/>
              </w:rPr>
              <w:t>AOC Staff Present:</w:t>
            </w:r>
            <w:r w:rsidR="00E012F1">
              <w:rPr>
                <w:sz w:val="22"/>
              </w:rPr>
              <w:t xml:space="preserve">  Cynthia Delostri</w:t>
            </w:r>
            <w:r>
              <w:rPr>
                <w:sz w:val="22"/>
              </w:rPr>
              <w:t>n</w:t>
            </w:r>
            <w:r w:rsidR="00E012F1">
              <w:rPr>
                <w:sz w:val="22"/>
              </w:rPr>
              <w:t>o</w:t>
            </w:r>
            <w:r>
              <w:rPr>
                <w:sz w:val="22"/>
              </w:rPr>
              <w:t>s</w:t>
            </w:r>
          </w:p>
          <w:p w:rsidR="004070A6" w:rsidRPr="004070A6" w:rsidRDefault="004070A6" w:rsidP="004070A6">
            <w:pPr>
              <w:rPr>
                <w:sz w:val="22"/>
              </w:rPr>
            </w:pPr>
          </w:p>
        </w:tc>
      </w:tr>
      <w:tr w:rsidR="00C71D0B" w:rsidTr="00671614"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C71D0B" w:rsidRPr="00C71D0B" w:rsidRDefault="00C71D0B" w:rsidP="00C71D0B">
            <w:pPr>
              <w:jc w:val="center"/>
              <w:rPr>
                <w:b/>
                <w:szCs w:val="24"/>
              </w:rPr>
            </w:pPr>
            <w:r w:rsidRPr="00C71D0B">
              <w:rPr>
                <w:b/>
                <w:szCs w:val="24"/>
              </w:rPr>
              <w:t>Meeting Minutes</w:t>
            </w:r>
          </w:p>
        </w:tc>
      </w:tr>
      <w:tr w:rsidR="00C71D0B" w:rsidTr="00671614">
        <w:tc>
          <w:tcPr>
            <w:tcW w:w="9350" w:type="dxa"/>
            <w:gridSpan w:val="3"/>
            <w:vAlign w:val="center"/>
          </w:tcPr>
          <w:p w:rsidR="004326EA" w:rsidRPr="004326EA" w:rsidRDefault="004326EA" w:rsidP="004326EA">
            <w:pPr>
              <w:rPr>
                <w:b/>
                <w:sz w:val="22"/>
              </w:rPr>
            </w:pPr>
            <w:r w:rsidRPr="004326EA">
              <w:rPr>
                <w:b/>
                <w:sz w:val="22"/>
              </w:rPr>
              <w:t>Chair Report</w:t>
            </w:r>
          </w:p>
          <w:p w:rsidR="004326EA" w:rsidRDefault="00017CF2" w:rsidP="004326EA">
            <w:pPr>
              <w:rPr>
                <w:sz w:val="22"/>
              </w:rPr>
            </w:pPr>
            <w:r>
              <w:rPr>
                <w:sz w:val="22"/>
              </w:rPr>
              <w:t>Judge Lucas attended the SCJA l</w:t>
            </w:r>
            <w:r w:rsidR="00474558">
              <w:rPr>
                <w:sz w:val="22"/>
              </w:rPr>
              <w:t xml:space="preserve">ong range planning conference. </w:t>
            </w:r>
            <w:r>
              <w:rPr>
                <w:sz w:val="22"/>
              </w:rPr>
              <w:t>During the conference the group t</w:t>
            </w:r>
            <w:r w:rsidR="00474558">
              <w:rPr>
                <w:sz w:val="22"/>
              </w:rPr>
              <w:t xml:space="preserve">alked about curriculum development. </w:t>
            </w:r>
            <w:r>
              <w:rPr>
                <w:sz w:val="22"/>
              </w:rPr>
              <w:t xml:space="preserve">The topic turned into a vibrant discussion and </w:t>
            </w:r>
            <w:r w:rsidR="00474558">
              <w:rPr>
                <w:sz w:val="22"/>
              </w:rPr>
              <w:t>everybody was encouraging educa</w:t>
            </w:r>
            <w:r>
              <w:rPr>
                <w:sz w:val="22"/>
              </w:rPr>
              <w:t>tion and curriculum development.  The education</w:t>
            </w:r>
            <w:r w:rsidR="00474558">
              <w:rPr>
                <w:sz w:val="22"/>
              </w:rPr>
              <w:t xml:space="preserve"> committee </w:t>
            </w:r>
            <w:r>
              <w:rPr>
                <w:sz w:val="22"/>
              </w:rPr>
              <w:t xml:space="preserve">was </w:t>
            </w:r>
            <w:r w:rsidR="00474558">
              <w:rPr>
                <w:sz w:val="22"/>
              </w:rPr>
              <w:t xml:space="preserve">invited to help develop </w:t>
            </w:r>
            <w:r w:rsidR="00232731">
              <w:rPr>
                <w:sz w:val="22"/>
              </w:rPr>
              <w:t>a curriculum on diversity and</w:t>
            </w:r>
            <w:r>
              <w:rPr>
                <w:sz w:val="22"/>
              </w:rPr>
              <w:t xml:space="preserve"> inclusion and </w:t>
            </w:r>
            <w:proofErr w:type="spellStart"/>
            <w:r w:rsidR="00232731">
              <w:rPr>
                <w:sz w:val="22"/>
              </w:rPr>
              <w:t>on</w:t>
            </w:r>
            <w:r w:rsidR="00474558">
              <w:rPr>
                <w:sz w:val="22"/>
              </w:rPr>
              <w:t>cultural</w:t>
            </w:r>
            <w:proofErr w:type="spellEnd"/>
            <w:r w:rsidR="00474558">
              <w:rPr>
                <w:sz w:val="22"/>
              </w:rPr>
              <w:t xml:space="preserve"> sensitivity.  </w:t>
            </w:r>
          </w:p>
          <w:p w:rsidR="00474558" w:rsidRDefault="00474558" w:rsidP="004326EA">
            <w:pPr>
              <w:rPr>
                <w:sz w:val="22"/>
              </w:rPr>
            </w:pPr>
          </w:p>
          <w:p w:rsidR="00474558" w:rsidRDefault="00017CF2" w:rsidP="004326EA">
            <w:pPr>
              <w:rPr>
                <w:sz w:val="22"/>
              </w:rPr>
            </w:pPr>
            <w:r>
              <w:rPr>
                <w:sz w:val="22"/>
              </w:rPr>
              <w:t xml:space="preserve">Judge Lucas also serves on the SCJA </w:t>
            </w:r>
            <w:r w:rsidR="00474558">
              <w:rPr>
                <w:sz w:val="22"/>
              </w:rPr>
              <w:t xml:space="preserve">legislative committee.  </w:t>
            </w:r>
            <w:r>
              <w:rPr>
                <w:sz w:val="22"/>
              </w:rPr>
              <w:t xml:space="preserve">There was an email that was recently sent out asking </w:t>
            </w:r>
            <w:r w:rsidR="000838FA">
              <w:rPr>
                <w:sz w:val="22"/>
              </w:rPr>
              <w:t xml:space="preserve">judges </w:t>
            </w:r>
            <w:r>
              <w:rPr>
                <w:sz w:val="22"/>
              </w:rPr>
              <w:t xml:space="preserve">to </w:t>
            </w:r>
            <w:r w:rsidR="000838FA">
              <w:rPr>
                <w:sz w:val="22"/>
              </w:rPr>
              <w:t>contact</w:t>
            </w:r>
            <w:r>
              <w:rPr>
                <w:sz w:val="22"/>
              </w:rPr>
              <w:t xml:space="preserve"> their legislators.  Check your </w:t>
            </w:r>
            <w:r w:rsidR="000838FA">
              <w:rPr>
                <w:sz w:val="22"/>
              </w:rPr>
              <w:t xml:space="preserve">email for </w:t>
            </w:r>
            <w:r>
              <w:rPr>
                <w:sz w:val="22"/>
              </w:rPr>
              <w:t xml:space="preserve">the sample </w:t>
            </w:r>
            <w:r w:rsidR="000838FA">
              <w:rPr>
                <w:sz w:val="22"/>
              </w:rPr>
              <w:t>form to use</w:t>
            </w:r>
            <w:r>
              <w:rPr>
                <w:sz w:val="22"/>
              </w:rPr>
              <w:t xml:space="preserve"> when contacting your legislator</w:t>
            </w:r>
            <w:r w:rsidR="000838FA">
              <w:rPr>
                <w:sz w:val="22"/>
              </w:rPr>
              <w:t>.</w:t>
            </w:r>
          </w:p>
          <w:p w:rsidR="00474558" w:rsidRDefault="00474558" w:rsidP="004326EA">
            <w:pPr>
              <w:rPr>
                <w:sz w:val="22"/>
              </w:rPr>
            </w:pPr>
          </w:p>
          <w:p w:rsidR="004326EA" w:rsidRDefault="00D31693" w:rsidP="004326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SCJA Conference Follow-Up</w:t>
            </w:r>
          </w:p>
          <w:p w:rsidR="00F2553C" w:rsidRPr="000838FA" w:rsidRDefault="00017CF2" w:rsidP="00D31693">
            <w:pPr>
              <w:rPr>
                <w:sz w:val="22"/>
              </w:rPr>
            </w:pPr>
            <w:r>
              <w:rPr>
                <w:sz w:val="22"/>
              </w:rPr>
              <w:t>The Perceptions of Justice training w</w:t>
            </w:r>
            <w:r w:rsidR="000838FA">
              <w:rPr>
                <w:sz w:val="22"/>
              </w:rPr>
              <w:t xml:space="preserve">ent well, was highly rated. </w:t>
            </w:r>
            <w:r>
              <w:rPr>
                <w:sz w:val="22"/>
              </w:rPr>
              <w:t>This committee also had a meeting while at the SCJA conference and t</w:t>
            </w:r>
            <w:r w:rsidR="000838FA">
              <w:rPr>
                <w:sz w:val="22"/>
              </w:rPr>
              <w:t>alked about building a curriculum</w:t>
            </w:r>
            <w:r>
              <w:rPr>
                <w:sz w:val="22"/>
              </w:rPr>
              <w:t xml:space="preserve">, and using the Perceptions of Justice training, as well as other diversity and inclusion trainings </w:t>
            </w:r>
            <w:r w:rsidR="00232731">
              <w:rPr>
                <w:sz w:val="22"/>
              </w:rPr>
              <w:t>from previous y</w:t>
            </w:r>
            <w:r>
              <w:rPr>
                <w:sz w:val="22"/>
              </w:rPr>
              <w:t>e</w:t>
            </w:r>
            <w:r w:rsidR="00232731">
              <w:rPr>
                <w:sz w:val="22"/>
              </w:rPr>
              <w:t>ars</w:t>
            </w:r>
            <w:r>
              <w:rPr>
                <w:sz w:val="22"/>
              </w:rPr>
              <w:t>, as the foundational level trainings</w:t>
            </w:r>
            <w:r w:rsidR="000838FA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Most of the work that this committee would like to focus on is </w:t>
            </w:r>
            <w:r w:rsidR="000838FA">
              <w:rPr>
                <w:sz w:val="22"/>
              </w:rPr>
              <w:t>curriculum development</w:t>
            </w:r>
            <w:r>
              <w:rPr>
                <w:sz w:val="22"/>
              </w:rPr>
              <w:t xml:space="preserve"> beyond the foundational level D&amp;I trainings</w:t>
            </w:r>
            <w:r w:rsidR="000838FA">
              <w:rPr>
                <w:sz w:val="22"/>
              </w:rPr>
              <w:t>.</w:t>
            </w:r>
          </w:p>
          <w:p w:rsidR="000838FA" w:rsidRPr="00D31693" w:rsidRDefault="000838FA" w:rsidP="00D31693">
            <w:pPr>
              <w:rPr>
                <w:b/>
                <w:sz w:val="22"/>
              </w:rPr>
            </w:pPr>
          </w:p>
          <w:p w:rsidR="00C71D0B" w:rsidRPr="002B71E1" w:rsidRDefault="004326EA" w:rsidP="004326EA">
            <w:pPr>
              <w:rPr>
                <w:b/>
                <w:sz w:val="22"/>
              </w:rPr>
            </w:pPr>
            <w:r w:rsidRPr="002B71E1">
              <w:rPr>
                <w:b/>
                <w:sz w:val="22"/>
              </w:rPr>
              <w:t>Discussion</w:t>
            </w:r>
          </w:p>
          <w:p w:rsidR="00671614" w:rsidRPr="00017CF2" w:rsidRDefault="000838FA" w:rsidP="00671614">
            <w:pPr>
              <w:rPr>
                <w:b/>
                <w:i/>
                <w:sz w:val="22"/>
              </w:rPr>
            </w:pPr>
            <w:r w:rsidRPr="00017CF2">
              <w:rPr>
                <w:b/>
                <w:i/>
                <w:sz w:val="22"/>
              </w:rPr>
              <w:t>Curriculum Development</w:t>
            </w:r>
          </w:p>
          <w:p w:rsidR="000838FA" w:rsidRDefault="000838FA" w:rsidP="00671614">
            <w:pPr>
              <w:rPr>
                <w:sz w:val="22"/>
              </w:rPr>
            </w:pPr>
            <w:r>
              <w:rPr>
                <w:sz w:val="22"/>
              </w:rPr>
              <w:t xml:space="preserve">One of the things we </w:t>
            </w:r>
            <w:r w:rsidR="00A620EB">
              <w:rPr>
                <w:sz w:val="22"/>
              </w:rPr>
              <w:t>would like</w:t>
            </w:r>
            <w:r>
              <w:rPr>
                <w:sz w:val="22"/>
              </w:rPr>
              <w:t xml:space="preserve"> to do from now on is to preserve whatever we can from </w:t>
            </w:r>
            <w:r w:rsidR="00A620EB">
              <w:rPr>
                <w:sz w:val="22"/>
              </w:rPr>
              <w:t>the</w:t>
            </w:r>
            <w:r>
              <w:rPr>
                <w:sz w:val="22"/>
              </w:rPr>
              <w:t xml:space="preserve"> presentation</w:t>
            </w:r>
            <w:r w:rsidR="00A620EB">
              <w:rPr>
                <w:sz w:val="22"/>
              </w:rPr>
              <w:t>s that we put on, via video or recording.</w:t>
            </w:r>
            <w:r>
              <w:rPr>
                <w:sz w:val="22"/>
              </w:rPr>
              <w:t xml:space="preserve"> One of the reasons why we haven’t done video</w:t>
            </w:r>
            <w:r w:rsidR="00A620EB">
              <w:rPr>
                <w:sz w:val="22"/>
              </w:rPr>
              <w:t xml:space="preserve"> recordings</w:t>
            </w:r>
            <w:r>
              <w:rPr>
                <w:sz w:val="22"/>
              </w:rPr>
              <w:t xml:space="preserve"> in</w:t>
            </w:r>
            <w:r w:rsidR="00A620EB">
              <w:rPr>
                <w:sz w:val="22"/>
              </w:rPr>
              <w:t xml:space="preserve"> the past is because of some of the legal issues that may arise</w:t>
            </w:r>
            <w:r>
              <w:rPr>
                <w:sz w:val="22"/>
              </w:rPr>
              <w:t>,</w:t>
            </w:r>
            <w:r w:rsidR="00A620EB">
              <w:rPr>
                <w:sz w:val="22"/>
              </w:rPr>
              <w:t xml:space="preserve"> such as</w:t>
            </w:r>
            <w:r>
              <w:rPr>
                <w:sz w:val="22"/>
              </w:rPr>
              <w:t xml:space="preserve"> permission</w:t>
            </w:r>
            <w:r w:rsidR="00A620EB">
              <w:rPr>
                <w:sz w:val="22"/>
              </w:rPr>
              <w:t xml:space="preserve"> to record, etc.  Also, a coup</w:t>
            </w:r>
            <w:r>
              <w:rPr>
                <w:sz w:val="22"/>
              </w:rPr>
              <w:t>l</w:t>
            </w:r>
            <w:r w:rsidR="00A620EB">
              <w:rPr>
                <w:sz w:val="22"/>
              </w:rPr>
              <w:t xml:space="preserve">e of presenters didn’t want their presentations to be videotaped because it might inhibit </w:t>
            </w:r>
            <w:r>
              <w:rPr>
                <w:sz w:val="22"/>
              </w:rPr>
              <w:t xml:space="preserve">crowd participation.  One of the things we can ask presenters to do </w:t>
            </w:r>
            <w:r w:rsidR="00A620EB">
              <w:rPr>
                <w:sz w:val="22"/>
              </w:rPr>
              <w:t>is to record a video</w:t>
            </w:r>
            <w:r>
              <w:rPr>
                <w:sz w:val="22"/>
              </w:rPr>
              <w:t xml:space="preserve"> or webinar</w:t>
            </w:r>
            <w:r w:rsidR="00A620EB">
              <w:rPr>
                <w:sz w:val="22"/>
              </w:rPr>
              <w:t>, not during a presentation, but it can be done in a studio.</w:t>
            </w:r>
            <w:r>
              <w:rPr>
                <w:sz w:val="22"/>
              </w:rPr>
              <w:t xml:space="preserve"> </w:t>
            </w:r>
            <w:r w:rsidR="00A620EB">
              <w:rPr>
                <w:sz w:val="22"/>
              </w:rPr>
              <w:t xml:space="preserve"> We would like to</w:t>
            </w:r>
            <w:r>
              <w:rPr>
                <w:sz w:val="22"/>
              </w:rPr>
              <w:t xml:space="preserve"> get a quote from </w:t>
            </w:r>
            <w:r w:rsidR="00A620EB">
              <w:rPr>
                <w:sz w:val="22"/>
              </w:rPr>
              <w:t xml:space="preserve">Greg </w:t>
            </w:r>
            <w:r>
              <w:rPr>
                <w:sz w:val="22"/>
              </w:rPr>
              <w:t xml:space="preserve">Taylor about </w:t>
            </w:r>
            <w:r w:rsidR="00A620EB">
              <w:rPr>
                <w:sz w:val="22"/>
              </w:rPr>
              <w:t>how much it would cost and if he would be willing to let us record</w:t>
            </w:r>
            <w:r>
              <w:rPr>
                <w:sz w:val="22"/>
              </w:rPr>
              <w:t xml:space="preserve"> his </w:t>
            </w:r>
            <w:r w:rsidR="00A620EB">
              <w:rPr>
                <w:sz w:val="22"/>
              </w:rPr>
              <w:t>presentation</w:t>
            </w:r>
            <w:r>
              <w:rPr>
                <w:sz w:val="22"/>
              </w:rPr>
              <w:t xml:space="preserve">.  </w:t>
            </w:r>
          </w:p>
          <w:p w:rsidR="000838FA" w:rsidRDefault="000838FA" w:rsidP="00671614">
            <w:pPr>
              <w:rPr>
                <w:sz w:val="22"/>
              </w:rPr>
            </w:pPr>
          </w:p>
          <w:p w:rsidR="000838FA" w:rsidRDefault="00A620EB" w:rsidP="0067161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There was a question about whether we </w:t>
            </w:r>
            <w:r w:rsidR="000838FA">
              <w:rPr>
                <w:sz w:val="22"/>
              </w:rPr>
              <w:t>have any reliable information on how likely it is that t</w:t>
            </w:r>
            <w:r>
              <w:rPr>
                <w:sz w:val="22"/>
              </w:rPr>
              <w:t>he videos</w:t>
            </w:r>
            <w:r w:rsidR="000838FA">
              <w:rPr>
                <w:sz w:val="22"/>
              </w:rPr>
              <w:t xml:space="preserve"> will actually be used and watched by people?  </w:t>
            </w:r>
            <w:r>
              <w:rPr>
                <w:sz w:val="22"/>
              </w:rPr>
              <w:t>If credits are tied into the presentations, then it is likely that people will watch them</w:t>
            </w:r>
            <w:r w:rsidR="000838FA">
              <w:rPr>
                <w:sz w:val="22"/>
              </w:rPr>
              <w:t xml:space="preserve">.  </w:t>
            </w:r>
            <w:r>
              <w:rPr>
                <w:sz w:val="22"/>
              </w:rPr>
              <w:t>It would be great if similar to the WSBA,</w:t>
            </w:r>
            <w:r w:rsidR="000838FA">
              <w:rPr>
                <w:sz w:val="22"/>
              </w:rPr>
              <w:t xml:space="preserve"> </w:t>
            </w:r>
            <w:r>
              <w:rPr>
                <w:sz w:val="22"/>
              </w:rPr>
              <w:t>judges would be able to earn</w:t>
            </w:r>
            <w:r w:rsidR="000838FA">
              <w:rPr>
                <w:sz w:val="22"/>
              </w:rPr>
              <w:t xml:space="preserve"> credits by non-live presentation</w:t>
            </w:r>
            <w:r>
              <w:rPr>
                <w:sz w:val="22"/>
              </w:rPr>
              <w:t>s. It would be a new development, however, i</w:t>
            </w:r>
            <w:r w:rsidR="000838FA">
              <w:rPr>
                <w:sz w:val="22"/>
              </w:rPr>
              <w:t xml:space="preserve">t would make sense to adjust our requirements so that a </w:t>
            </w:r>
            <w:r w:rsidR="00232731">
              <w:rPr>
                <w:sz w:val="22"/>
              </w:rPr>
              <w:t>judicial officer</w:t>
            </w:r>
            <w:r w:rsidR="000838FA">
              <w:rPr>
                <w:sz w:val="22"/>
              </w:rPr>
              <w:t xml:space="preserve"> can earn credits by viewing a vi</w:t>
            </w:r>
            <w:r>
              <w:rPr>
                <w:sz w:val="22"/>
              </w:rPr>
              <w:t>deo and doing study material or</w:t>
            </w:r>
            <w:r w:rsidR="000838FA">
              <w:rPr>
                <w:sz w:val="22"/>
              </w:rPr>
              <w:t xml:space="preserve"> some kind of interactive review</w:t>
            </w:r>
            <w:r>
              <w:rPr>
                <w:sz w:val="22"/>
              </w:rPr>
              <w:t>,</w:t>
            </w:r>
            <w:r w:rsidR="000838FA">
              <w:rPr>
                <w:sz w:val="22"/>
              </w:rPr>
              <w:t xml:space="preserve"> </w:t>
            </w:r>
            <w:r>
              <w:rPr>
                <w:sz w:val="22"/>
              </w:rPr>
              <w:t>to confirm that</w:t>
            </w:r>
            <w:r w:rsidR="000838FA">
              <w:rPr>
                <w:sz w:val="22"/>
              </w:rPr>
              <w:t xml:space="preserve"> </w:t>
            </w:r>
            <w:r w:rsidR="00232731">
              <w:rPr>
                <w:sz w:val="22"/>
              </w:rPr>
              <w:t>they</w:t>
            </w:r>
            <w:r w:rsidR="000838FA">
              <w:rPr>
                <w:sz w:val="22"/>
              </w:rPr>
              <w:t xml:space="preserve"> watched</w:t>
            </w:r>
            <w:r>
              <w:rPr>
                <w:sz w:val="22"/>
              </w:rPr>
              <w:t xml:space="preserve"> the</w:t>
            </w:r>
            <w:r w:rsidR="000838FA">
              <w:rPr>
                <w:sz w:val="22"/>
              </w:rPr>
              <w:t xml:space="preserve"> v</w:t>
            </w:r>
            <w:r>
              <w:rPr>
                <w:sz w:val="22"/>
              </w:rPr>
              <w:t>ideo and learned something</w:t>
            </w:r>
            <w:r w:rsidR="000838FA">
              <w:rPr>
                <w:sz w:val="22"/>
              </w:rPr>
              <w:t xml:space="preserve">.  </w:t>
            </w:r>
          </w:p>
          <w:p w:rsidR="000838FA" w:rsidRDefault="000838FA" w:rsidP="00671614">
            <w:pPr>
              <w:rPr>
                <w:sz w:val="22"/>
              </w:rPr>
            </w:pPr>
          </w:p>
          <w:p w:rsidR="000838FA" w:rsidRDefault="00A620EB" w:rsidP="00671614">
            <w:pPr>
              <w:rPr>
                <w:sz w:val="22"/>
              </w:rPr>
            </w:pPr>
            <w:r>
              <w:rPr>
                <w:sz w:val="22"/>
              </w:rPr>
              <w:t xml:space="preserve">It will be the job of this Committee to figure out what this diversity and inclusion series will look like.  </w:t>
            </w:r>
            <w:r w:rsidR="00C618ED">
              <w:rPr>
                <w:sz w:val="22"/>
              </w:rPr>
              <w:t>We’ve had three really powerful presentations</w:t>
            </w:r>
            <w:r w:rsidR="003E4EAC">
              <w:rPr>
                <w:sz w:val="22"/>
              </w:rPr>
              <w:t xml:space="preserve"> by different consultants:</w:t>
            </w:r>
            <w:r w:rsidR="00C618ED">
              <w:rPr>
                <w:sz w:val="22"/>
              </w:rPr>
              <w:t xml:space="preserve"> Greg Taylor, Dr</w:t>
            </w:r>
            <w:r w:rsidR="003E4EAC">
              <w:rPr>
                <w:sz w:val="22"/>
              </w:rPr>
              <w:t>.</w:t>
            </w:r>
            <w:r w:rsidR="00C618ED">
              <w:rPr>
                <w:sz w:val="22"/>
              </w:rPr>
              <w:t xml:space="preserve"> </w:t>
            </w:r>
            <w:r w:rsidR="009067B7">
              <w:rPr>
                <w:sz w:val="22"/>
              </w:rPr>
              <w:t xml:space="preserve">Johnny </w:t>
            </w:r>
            <w:r w:rsidR="00C618ED">
              <w:rPr>
                <w:sz w:val="22"/>
              </w:rPr>
              <w:t>Lake,</w:t>
            </w:r>
            <w:r w:rsidR="003E4EAC">
              <w:rPr>
                <w:sz w:val="22"/>
              </w:rPr>
              <w:t xml:space="preserve"> and</w:t>
            </w:r>
            <w:r w:rsidR="00C618ED">
              <w:rPr>
                <w:sz w:val="22"/>
              </w:rPr>
              <w:t xml:space="preserve"> Dr</w:t>
            </w:r>
            <w:r w:rsidR="003E4EAC">
              <w:rPr>
                <w:sz w:val="22"/>
              </w:rPr>
              <w:t>.</w:t>
            </w:r>
            <w:r w:rsidR="00C618ED">
              <w:rPr>
                <w:sz w:val="22"/>
              </w:rPr>
              <w:t xml:space="preserve"> </w:t>
            </w:r>
            <w:r w:rsidR="009067B7">
              <w:rPr>
                <w:sz w:val="22"/>
              </w:rPr>
              <w:t xml:space="preserve">Leticia </w:t>
            </w:r>
            <w:r w:rsidR="00C618ED">
              <w:rPr>
                <w:sz w:val="22"/>
              </w:rPr>
              <w:t xml:space="preserve">Nieto.  </w:t>
            </w:r>
            <w:r w:rsidR="003E4EAC">
              <w:rPr>
                <w:sz w:val="22"/>
              </w:rPr>
              <w:t>We could start the foundational m</w:t>
            </w:r>
            <w:r w:rsidR="00C618ED">
              <w:rPr>
                <w:sz w:val="22"/>
              </w:rPr>
              <w:t xml:space="preserve">odules </w:t>
            </w:r>
            <w:r w:rsidR="003E4EAC">
              <w:rPr>
                <w:sz w:val="22"/>
              </w:rPr>
              <w:t>with</w:t>
            </w:r>
            <w:r w:rsidR="00C618ED">
              <w:rPr>
                <w:sz w:val="22"/>
              </w:rPr>
              <w:t xml:space="preserve"> each of those</w:t>
            </w:r>
            <w:r w:rsidR="003E4EAC">
              <w:rPr>
                <w:sz w:val="22"/>
              </w:rPr>
              <w:t xml:space="preserve"> individuals</w:t>
            </w:r>
            <w:r w:rsidR="00C618ED">
              <w:rPr>
                <w:sz w:val="22"/>
              </w:rPr>
              <w:t xml:space="preserve">.  </w:t>
            </w:r>
            <w:r w:rsidR="003E4EAC">
              <w:rPr>
                <w:sz w:val="22"/>
              </w:rPr>
              <w:t>The module</w:t>
            </w:r>
            <w:r w:rsidR="00C618ED">
              <w:rPr>
                <w:sz w:val="22"/>
              </w:rPr>
              <w:t xml:space="preserve"> from Dr. Lake </w:t>
            </w:r>
            <w:r w:rsidR="003E4EAC">
              <w:rPr>
                <w:sz w:val="22"/>
              </w:rPr>
              <w:t xml:space="preserve">would focus on </w:t>
            </w:r>
            <w:r w:rsidR="00C618ED">
              <w:rPr>
                <w:sz w:val="22"/>
              </w:rPr>
              <w:t>diversi</w:t>
            </w:r>
            <w:r w:rsidR="003E4EAC">
              <w:rPr>
                <w:sz w:val="22"/>
              </w:rPr>
              <w:t>ty and inclusion language.  Greg Taylor’s presentation would focus on data.  Dr. Nieto’s presentation would focus on the philosophical aspects of diversity and inclusion</w:t>
            </w:r>
            <w:r w:rsidR="00C618ED">
              <w:rPr>
                <w:sz w:val="22"/>
              </w:rPr>
              <w:t xml:space="preserve">. </w:t>
            </w:r>
            <w:r w:rsidR="003E4EAC">
              <w:rPr>
                <w:sz w:val="22"/>
              </w:rPr>
              <w:t>The d</w:t>
            </w:r>
            <w:r w:rsidR="00C618ED">
              <w:rPr>
                <w:sz w:val="22"/>
              </w:rPr>
              <w:t xml:space="preserve">evelopment </w:t>
            </w:r>
            <w:r w:rsidR="003E4EAC">
              <w:rPr>
                <w:sz w:val="22"/>
              </w:rPr>
              <w:t xml:space="preserve">of this series </w:t>
            </w:r>
            <w:r w:rsidR="00C618ED">
              <w:rPr>
                <w:sz w:val="22"/>
              </w:rPr>
              <w:t>will require us to work w</w:t>
            </w:r>
            <w:r w:rsidR="003E4EAC">
              <w:rPr>
                <w:sz w:val="22"/>
              </w:rPr>
              <w:t>ith an expert and actually do</w:t>
            </w:r>
            <w:r w:rsidR="00C618ED">
              <w:rPr>
                <w:sz w:val="22"/>
              </w:rPr>
              <w:t xml:space="preserve"> some development and advanced trai</w:t>
            </w:r>
            <w:r w:rsidR="003E4EAC">
              <w:rPr>
                <w:sz w:val="22"/>
              </w:rPr>
              <w:t xml:space="preserve">ning.  </w:t>
            </w:r>
            <w:r w:rsidR="00C618ED">
              <w:rPr>
                <w:sz w:val="22"/>
              </w:rPr>
              <w:t xml:space="preserve">Once we have </w:t>
            </w:r>
            <w:r w:rsidR="003E4EAC">
              <w:rPr>
                <w:sz w:val="22"/>
              </w:rPr>
              <w:t xml:space="preserve">a </w:t>
            </w:r>
            <w:r w:rsidR="00C618ED">
              <w:rPr>
                <w:sz w:val="22"/>
              </w:rPr>
              <w:t>curriculum structure</w:t>
            </w:r>
            <w:r w:rsidR="003E4EAC">
              <w:rPr>
                <w:sz w:val="22"/>
              </w:rPr>
              <w:t>, we</w:t>
            </w:r>
            <w:r w:rsidR="00C618ED">
              <w:rPr>
                <w:sz w:val="22"/>
              </w:rPr>
              <w:t xml:space="preserve"> need to start fleshing it out.  It might be</w:t>
            </w:r>
            <w:r w:rsidR="003E4EAC">
              <w:rPr>
                <w:sz w:val="22"/>
              </w:rPr>
              <w:t xml:space="preserve"> a conflict to have one trainer</w:t>
            </w:r>
            <w:r w:rsidR="00C618ED">
              <w:rPr>
                <w:sz w:val="22"/>
              </w:rPr>
              <w:t xml:space="preserve"> do everything.</w:t>
            </w:r>
          </w:p>
          <w:p w:rsidR="00C618ED" w:rsidRDefault="00C618ED" w:rsidP="00671614">
            <w:pPr>
              <w:rPr>
                <w:sz w:val="22"/>
              </w:rPr>
            </w:pPr>
          </w:p>
          <w:p w:rsidR="00C618ED" w:rsidRDefault="00C618ED" w:rsidP="00671614">
            <w:pPr>
              <w:rPr>
                <w:sz w:val="22"/>
              </w:rPr>
            </w:pPr>
            <w:r>
              <w:rPr>
                <w:sz w:val="22"/>
              </w:rPr>
              <w:t xml:space="preserve">Another idea: Create a train-the-trainers course and have </w:t>
            </w:r>
            <w:r w:rsidR="003E4EAC">
              <w:rPr>
                <w:sz w:val="22"/>
              </w:rPr>
              <w:t xml:space="preserve">judges who take the course become </w:t>
            </w:r>
            <w:r>
              <w:rPr>
                <w:sz w:val="22"/>
              </w:rPr>
              <w:t>tra</w:t>
            </w:r>
            <w:r w:rsidR="003E4EAC">
              <w:rPr>
                <w:sz w:val="22"/>
              </w:rPr>
              <w:t>iners that can teach future judges</w:t>
            </w:r>
            <w:r>
              <w:rPr>
                <w:sz w:val="22"/>
              </w:rPr>
              <w:t xml:space="preserve">.  </w:t>
            </w:r>
            <w:r w:rsidR="003E4EAC">
              <w:rPr>
                <w:sz w:val="22"/>
              </w:rPr>
              <w:t>One constraint is time and effort. A train-the-trainers course would take too much time and commitment.  We don’t know if judges have that time commitment to teach fellow judges.</w:t>
            </w:r>
            <w:r>
              <w:rPr>
                <w:sz w:val="22"/>
              </w:rPr>
              <w:t xml:space="preserve"> </w:t>
            </w:r>
          </w:p>
          <w:p w:rsidR="00397B3F" w:rsidRDefault="00397B3F" w:rsidP="00671614">
            <w:pPr>
              <w:rPr>
                <w:sz w:val="22"/>
              </w:rPr>
            </w:pPr>
          </w:p>
          <w:p w:rsidR="00C618ED" w:rsidRDefault="00C618ED" w:rsidP="00671614">
            <w:pPr>
              <w:rPr>
                <w:sz w:val="22"/>
              </w:rPr>
            </w:pPr>
            <w:r>
              <w:rPr>
                <w:sz w:val="22"/>
              </w:rPr>
              <w:t>Judge Whit</w:t>
            </w:r>
            <w:r w:rsidR="003E4EAC">
              <w:rPr>
                <w:sz w:val="22"/>
              </w:rPr>
              <w:t>e</w:t>
            </w:r>
            <w:r>
              <w:rPr>
                <w:sz w:val="22"/>
              </w:rPr>
              <w:t xml:space="preserve">ner’s </w:t>
            </w:r>
            <w:r w:rsidR="003E4EAC">
              <w:rPr>
                <w:sz w:val="22"/>
              </w:rPr>
              <w:t xml:space="preserve">mentioned that her </w:t>
            </w:r>
            <w:r>
              <w:rPr>
                <w:sz w:val="22"/>
              </w:rPr>
              <w:t>cousin</w:t>
            </w:r>
            <w:r w:rsidR="003E4EAC">
              <w:rPr>
                <w:sz w:val="22"/>
              </w:rPr>
              <w:t xml:space="preserve">, Honorable Justice Charmaine Pemberton, </w:t>
            </w:r>
            <w:r w:rsidR="00232731">
              <w:rPr>
                <w:sz w:val="22"/>
              </w:rPr>
              <w:t>who is a Justice in Trinidad,</w:t>
            </w:r>
            <w:r w:rsidR="00232731">
              <w:rPr>
                <w:sz w:val="22"/>
              </w:rPr>
              <w:t xml:space="preserve"> </w:t>
            </w:r>
            <w:r w:rsidR="003E4EAC">
              <w:rPr>
                <w:sz w:val="22"/>
              </w:rPr>
              <w:t>does talks and trainings on diversity and inclusion in the courts.  Judge Whitener</w:t>
            </w:r>
            <w:r>
              <w:rPr>
                <w:sz w:val="22"/>
              </w:rPr>
              <w:t xml:space="preserve"> will check to see if she can and is willing to do</w:t>
            </w:r>
            <w:r w:rsidR="003E4EAC">
              <w:rPr>
                <w:sz w:val="22"/>
              </w:rPr>
              <w:t xml:space="preserve"> a presentation for us or help us with curriculum development</w:t>
            </w:r>
            <w:r>
              <w:rPr>
                <w:sz w:val="22"/>
              </w:rPr>
              <w:t xml:space="preserve">.  </w:t>
            </w:r>
            <w:r w:rsidR="003E4EAC">
              <w:rPr>
                <w:sz w:val="22"/>
              </w:rPr>
              <w:t>Judge Whitener will update the group</w:t>
            </w:r>
            <w:r>
              <w:rPr>
                <w:sz w:val="22"/>
              </w:rPr>
              <w:t xml:space="preserve">.  Her perspective </w:t>
            </w:r>
            <w:r w:rsidR="00232731">
              <w:rPr>
                <w:sz w:val="22"/>
              </w:rPr>
              <w:t xml:space="preserve">is </w:t>
            </w:r>
            <w:r>
              <w:rPr>
                <w:sz w:val="22"/>
              </w:rPr>
              <w:t xml:space="preserve">more international, </w:t>
            </w:r>
            <w:r w:rsidR="00232731">
              <w:rPr>
                <w:sz w:val="22"/>
              </w:rPr>
              <w:t xml:space="preserve">but we </w:t>
            </w:r>
            <w:r>
              <w:rPr>
                <w:sz w:val="22"/>
              </w:rPr>
              <w:t xml:space="preserve">don’t </w:t>
            </w:r>
            <w:r w:rsidR="00232731">
              <w:rPr>
                <w:sz w:val="22"/>
              </w:rPr>
              <w:t>see any reason for</w:t>
            </w:r>
            <w:r w:rsidR="009067B7">
              <w:rPr>
                <w:sz w:val="22"/>
              </w:rPr>
              <w:t xml:space="preserve"> why </w:t>
            </w:r>
            <w:r>
              <w:rPr>
                <w:sz w:val="22"/>
              </w:rPr>
              <w:t xml:space="preserve">we can’t learn something from her about our particular courts.  </w:t>
            </w:r>
          </w:p>
          <w:p w:rsidR="00C618ED" w:rsidRDefault="00C618ED" w:rsidP="00671614">
            <w:pPr>
              <w:rPr>
                <w:sz w:val="22"/>
              </w:rPr>
            </w:pPr>
          </w:p>
          <w:p w:rsidR="00997C61" w:rsidRDefault="00C618ED" w:rsidP="00671614">
            <w:pPr>
              <w:rPr>
                <w:sz w:val="22"/>
              </w:rPr>
            </w:pPr>
            <w:r>
              <w:rPr>
                <w:sz w:val="22"/>
              </w:rPr>
              <w:t>Judge Whit</w:t>
            </w:r>
            <w:r w:rsidR="003E4EAC">
              <w:rPr>
                <w:sz w:val="22"/>
              </w:rPr>
              <w:t>e</w:t>
            </w:r>
            <w:r>
              <w:rPr>
                <w:sz w:val="22"/>
              </w:rPr>
              <w:t xml:space="preserve">ner just completed </w:t>
            </w:r>
            <w:r w:rsidR="00232731">
              <w:rPr>
                <w:sz w:val="22"/>
              </w:rPr>
              <w:t xml:space="preserve">a </w:t>
            </w:r>
            <w:r>
              <w:rPr>
                <w:sz w:val="22"/>
              </w:rPr>
              <w:t xml:space="preserve">search and </w:t>
            </w:r>
            <w:r w:rsidR="003E4EAC">
              <w:rPr>
                <w:sz w:val="22"/>
              </w:rPr>
              <w:t>seizure course online and received credit for it.</w:t>
            </w:r>
            <w:r>
              <w:rPr>
                <w:sz w:val="22"/>
              </w:rPr>
              <w:t xml:space="preserve"> </w:t>
            </w:r>
            <w:r w:rsidR="003E4EAC">
              <w:rPr>
                <w:sz w:val="22"/>
              </w:rPr>
              <w:t>There were f</w:t>
            </w:r>
            <w:r>
              <w:rPr>
                <w:sz w:val="22"/>
              </w:rPr>
              <w:t>our reading assignments, live presentation</w:t>
            </w:r>
            <w:r w:rsidR="003E4EAC">
              <w:rPr>
                <w:sz w:val="22"/>
              </w:rPr>
              <w:t>s</w:t>
            </w:r>
            <w:r>
              <w:rPr>
                <w:sz w:val="22"/>
              </w:rPr>
              <w:t>, and interactive part</w:t>
            </w:r>
            <w:r w:rsidR="003E4EAC">
              <w:rPr>
                <w:sz w:val="22"/>
              </w:rPr>
              <w:t xml:space="preserve">s that were all graded.  She had to answer questions </w:t>
            </w:r>
            <w:r w:rsidR="00232731">
              <w:rPr>
                <w:sz w:val="22"/>
              </w:rPr>
              <w:t xml:space="preserve">at the end in an attempt to probably </w:t>
            </w:r>
            <w:r>
              <w:rPr>
                <w:sz w:val="22"/>
              </w:rPr>
              <w:t>make sure</w:t>
            </w:r>
            <w:r w:rsidR="003E4EAC">
              <w:rPr>
                <w:sz w:val="22"/>
              </w:rPr>
              <w:t xml:space="preserve"> she was</w:t>
            </w:r>
            <w:r>
              <w:rPr>
                <w:sz w:val="22"/>
              </w:rPr>
              <w:t xml:space="preserve"> </w:t>
            </w:r>
            <w:r w:rsidR="00232731">
              <w:rPr>
                <w:sz w:val="22"/>
              </w:rPr>
              <w:t>actively participating in the course</w:t>
            </w:r>
            <w:r>
              <w:rPr>
                <w:sz w:val="22"/>
              </w:rPr>
              <w:t xml:space="preserve">.  </w:t>
            </w:r>
          </w:p>
          <w:p w:rsidR="00997C61" w:rsidRDefault="00997C61" w:rsidP="00671614">
            <w:pPr>
              <w:rPr>
                <w:sz w:val="22"/>
              </w:rPr>
            </w:pPr>
          </w:p>
          <w:p w:rsidR="009F0AC4" w:rsidRDefault="00997C61" w:rsidP="00671614">
            <w:pPr>
              <w:rPr>
                <w:sz w:val="22"/>
              </w:rPr>
            </w:pPr>
            <w:r>
              <w:rPr>
                <w:sz w:val="22"/>
              </w:rPr>
              <w:t>What we hope to do is build</w:t>
            </w:r>
            <w:r w:rsidR="00C618ED">
              <w:rPr>
                <w:sz w:val="22"/>
              </w:rPr>
              <w:t xml:space="preserve"> a bank of info</w:t>
            </w:r>
            <w:r>
              <w:rPr>
                <w:sz w:val="22"/>
              </w:rPr>
              <w:t xml:space="preserve">rmation and presentations that can be reviewed by judges on their own time, so that at conferences we can </w:t>
            </w:r>
            <w:r w:rsidR="00C618ED">
              <w:rPr>
                <w:sz w:val="22"/>
              </w:rPr>
              <w:t xml:space="preserve">move from foundational to advanced sessions. Once we have a bank of </w:t>
            </w:r>
            <w:r>
              <w:rPr>
                <w:sz w:val="22"/>
              </w:rPr>
              <w:t>foundational presentations</w:t>
            </w:r>
            <w:r w:rsidR="00C618ED">
              <w:rPr>
                <w:sz w:val="22"/>
              </w:rPr>
              <w:t xml:space="preserve">, </w:t>
            </w:r>
            <w:r w:rsidR="00232731">
              <w:rPr>
                <w:sz w:val="22"/>
              </w:rPr>
              <w:t>then we can begin to sequence them</w:t>
            </w:r>
            <w:r w:rsidR="00C618ED">
              <w:rPr>
                <w:sz w:val="22"/>
              </w:rPr>
              <w:t>, build</w:t>
            </w:r>
            <w:r w:rsidR="00232731">
              <w:rPr>
                <w:sz w:val="22"/>
              </w:rPr>
              <w:t xml:space="preserve"> off of each one</w:t>
            </w:r>
            <w:r w:rsidR="00C618ED">
              <w:rPr>
                <w:sz w:val="22"/>
              </w:rPr>
              <w:t xml:space="preserve">, and go so many different places. We can </w:t>
            </w:r>
            <w:r>
              <w:rPr>
                <w:sz w:val="22"/>
              </w:rPr>
              <w:t xml:space="preserve">all </w:t>
            </w:r>
            <w:r w:rsidR="00C618ED">
              <w:rPr>
                <w:sz w:val="22"/>
              </w:rPr>
              <w:t xml:space="preserve">leave </w:t>
            </w:r>
            <w:r>
              <w:rPr>
                <w:sz w:val="22"/>
              </w:rPr>
              <w:t xml:space="preserve">the </w:t>
            </w:r>
            <w:r w:rsidR="00C618ED">
              <w:rPr>
                <w:sz w:val="22"/>
              </w:rPr>
              <w:t xml:space="preserve">bench and </w:t>
            </w:r>
            <w:r>
              <w:rPr>
                <w:sz w:val="22"/>
              </w:rPr>
              <w:t xml:space="preserve">the </w:t>
            </w:r>
            <w:r w:rsidR="00C618ED">
              <w:rPr>
                <w:sz w:val="22"/>
              </w:rPr>
              <w:t>bank will still be there.</w:t>
            </w:r>
          </w:p>
          <w:p w:rsidR="00C618ED" w:rsidRDefault="00C618ED" w:rsidP="00671614">
            <w:pPr>
              <w:rPr>
                <w:sz w:val="22"/>
              </w:rPr>
            </w:pPr>
          </w:p>
          <w:p w:rsidR="00C618ED" w:rsidRPr="00671614" w:rsidRDefault="00C618ED" w:rsidP="00232731">
            <w:pPr>
              <w:rPr>
                <w:sz w:val="22"/>
              </w:rPr>
            </w:pPr>
            <w:r w:rsidRPr="009067B7">
              <w:rPr>
                <w:b/>
                <w:sz w:val="22"/>
              </w:rPr>
              <w:t>Next steps</w:t>
            </w:r>
            <w:r>
              <w:rPr>
                <w:sz w:val="22"/>
              </w:rPr>
              <w:t xml:space="preserve">: </w:t>
            </w:r>
            <w:r w:rsidR="000C1D87">
              <w:rPr>
                <w:sz w:val="22"/>
              </w:rPr>
              <w:t>Cynthia will purchase</w:t>
            </w:r>
            <w:r w:rsidR="00017CF2">
              <w:rPr>
                <w:sz w:val="22"/>
              </w:rPr>
              <w:t xml:space="preserve"> 12 copies of Dr. N</w:t>
            </w:r>
            <w:r>
              <w:rPr>
                <w:sz w:val="22"/>
              </w:rPr>
              <w:t>ieto’s book</w:t>
            </w:r>
            <w:r w:rsidR="00017CF2">
              <w:rPr>
                <w:sz w:val="22"/>
              </w:rPr>
              <w:t>, “Beyond Diversity, Beyond Inclusion</w:t>
            </w:r>
            <w:r>
              <w:rPr>
                <w:sz w:val="22"/>
              </w:rPr>
              <w:t>.</w:t>
            </w:r>
            <w:r w:rsidR="00017CF2">
              <w:rPr>
                <w:sz w:val="22"/>
              </w:rPr>
              <w:t>”</w:t>
            </w:r>
            <w:r>
              <w:rPr>
                <w:sz w:val="22"/>
              </w:rPr>
              <w:t xml:space="preserve"> </w:t>
            </w:r>
            <w:r w:rsidR="00017CF2">
              <w:rPr>
                <w:sz w:val="22"/>
              </w:rPr>
              <w:t>We will lend the</w:t>
            </w:r>
            <w:r w:rsidR="009067B7">
              <w:rPr>
                <w:sz w:val="22"/>
              </w:rPr>
              <w:t xml:space="preserve"> </w:t>
            </w:r>
            <w:r w:rsidR="00017CF2">
              <w:rPr>
                <w:sz w:val="22"/>
              </w:rPr>
              <w:t xml:space="preserve">books </w:t>
            </w:r>
            <w:r w:rsidR="009067B7">
              <w:rPr>
                <w:sz w:val="22"/>
              </w:rPr>
              <w:t xml:space="preserve">out </w:t>
            </w:r>
            <w:r w:rsidR="000C1D87">
              <w:rPr>
                <w:sz w:val="22"/>
              </w:rPr>
              <w:t>to committee members</w:t>
            </w:r>
            <w:r w:rsidR="009067B7">
              <w:rPr>
                <w:sz w:val="22"/>
              </w:rPr>
              <w:t>.</w:t>
            </w:r>
            <w:r w:rsidR="00232731">
              <w:rPr>
                <w:sz w:val="22"/>
              </w:rPr>
              <w:t xml:space="preserve">  Members should begin to read the book once they receive it.</w:t>
            </w:r>
            <w:r w:rsidR="009067B7">
              <w:rPr>
                <w:sz w:val="22"/>
              </w:rPr>
              <w:t xml:space="preserve">  Judge </w:t>
            </w:r>
            <w:proofErr w:type="spellStart"/>
            <w:r w:rsidR="009067B7">
              <w:rPr>
                <w:sz w:val="22"/>
              </w:rPr>
              <w:t>Whitner</w:t>
            </w:r>
            <w:proofErr w:type="spellEnd"/>
            <w:r w:rsidR="009067B7">
              <w:rPr>
                <w:sz w:val="22"/>
              </w:rPr>
              <w:t xml:space="preserve"> will contact her cousin</w:t>
            </w:r>
            <w:r w:rsidR="00017CF2">
              <w:rPr>
                <w:sz w:val="22"/>
              </w:rPr>
              <w:t xml:space="preserve"> about possible trainings she can do/ curriculum development</w:t>
            </w:r>
            <w:r w:rsidR="009067B7">
              <w:rPr>
                <w:sz w:val="22"/>
              </w:rPr>
              <w:t>.  Judge Lucas will contact Dr. Lake</w:t>
            </w:r>
            <w:r w:rsidR="000C1D87">
              <w:rPr>
                <w:sz w:val="22"/>
              </w:rPr>
              <w:t xml:space="preserve"> to see what he is training on nowadays – we were thinking of maybe doing video recordings of him and Greg Taylor as the foundational level trainings.</w:t>
            </w:r>
          </w:p>
        </w:tc>
      </w:tr>
      <w:tr w:rsidR="007937C1" w:rsidTr="00671614">
        <w:tc>
          <w:tcPr>
            <w:tcW w:w="9350" w:type="dxa"/>
            <w:gridSpan w:val="3"/>
            <w:vAlign w:val="center"/>
          </w:tcPr>
          <w:p w:rsidR="007937C1" w:rsidRDefault="00C06BB7" w:rsidP="00C06B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NEXT MEETING:</w:t>
            </w:r>
          </w:p>
          <w:p w:rsidR="00C06BB7" w:rsidRPr="004326EA" w:rsidRDefault="00C06BB7" w:rsidP="00D31693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 xml:space="preserve">Monday, </w:t>
            </w:r>
            <w:r w:rsidR="00D31693">
              <w:rPr>
                <w:b/>
                <w:sz w:val="22"/>
              </w:rPr>
              <w:t>July 13</w:t>
            </w:r>
            <w:r>
              <w:rPr>
                <w:b/>
                <w:sz w:val="22"/>
              </w:rPr>
              <w:t>, 2015 at 12:05pm</w:t>
            </w:r>
          </w:p>
        </w:tc>
      </w:tr>
    </w:tbl>
    <w:p w:rsidR="003370EA" w:rsidRPr="003370EA" w:rsidRDefault="003370EA" w:rsidP="003740E9">
      <w:pPr>
        <w:rPr>
          <w:sz w:val="22"/>
        </w:rPr>
      </w:pPr>
    </w:p>
    <w:sectPr w:rsidR="003370EA" w:rsidRPr="003370EA" w:rsidSect="0040109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A3E" w:rsidRDefault="009B7A3E" w:rsidP="0040109A">
      <w:r>
        <w:separator/>
      </w:r>
    </w:p>
  </w:endnote>
  <w:endnote w:type="continuationSeparator" w:id="0">
    <w:p w:rsidR="009B7A3E" w:rsidRDefault="009B7A3E" w:rsidP="0040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A3E" w:rsidRDefault="009B7A3E" w:rsidP="0040109A">
      <w:r>
        <w:separator/>
      </w:r>
    </w:p>
  </w:footnote>
  <w:footnote w:type="continuationSeparator" w:id="0">
    <w:p w:rsidR="009B7A3E" w:rsidRDefault="009B7A3E" w:rsidP="0040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A3E" w:rsidRDefault="009B7A3E">
    <w:pPr>
      <w:pStyle w:val="Header"/>
      <w:rPr>
        <w:sz w:val="20"/>
        <w:szCs w:val="20"/>
      </w:rPr>
    </w:pPr>
    <w:r>
      <w:rPr>
        <w:sz w:val="20"/>
        <w:szCs w:val="20"/>
      </w:rPr>
      <w:t>SCJA – Equality and Fairness Committee</w:t>
    </w:r>
  </w:p>
  <w:p w:rsidR="009B7A3E" w:rsidRPr="0040109A" w:rsidRDefault="009B7A3E">
    <w:pPr>
      <w:pStyle w:val="Header"/>
      <w:rPr>
        <w:sz w:val="20"/>
        <w:szCs w:val="20"/>
      </w:rPr>
    </w:pPr>
    <w:r w:rsidRPr="0040109A">
      <w:rPr>
        <w:sz w:val="20"/>
        <w:szCs w:val="20"/>
      </w:rPr>
      <w:t>Page 2 of 2</w:t>
    </w:r>
  </w:p>
  <w:p w:rsidR="009B7A3E" w:rsidRDefault="009B7A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A78"/>
    <w:multiLevelType w:val="hybridMultilevel"/>
    <w:tmpl w:val="E572FCCA"/>
    <w:lvl w:ilvl="0" w:tplc="68C49D7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94956"/>
    <w:multiLevelType w:val="hybridMultilevel"/>
    <w:tmpl w:val="426A3BFA"/>
    <w:lvl w:ilvl="0" w:tplc="68C49D7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7B0C"/>
    <w:multiLevelType w:val="hybridMultilevel"/>
    <w:tmpl w:val="799C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56F32"/>
    <w:multiLevelType w:val="hybridMultilevel"/>
    <w:tmpl w:val="25E2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23264"/>
    <w:multiLevelType w:val="hybridMultilevel"/>
    <w:tmpl w:val="B310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E5882"/>
    <w:multiLevelType w:val="hybridMultilevel"/>
    <w:tmpl w:val="38E2BB28"/>
    <w:lvl w:ilvl="0" w:tplc="D6D8943A">
      <w:start w:val="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25B1682"/>
    <w:multiLevelType w:val="hybridMultilevel"/>
    <w:tmpl w:val="5364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D3713"/>
    <w:multiLevelType w:val="hybridMultilevel"/>
    <w:tmpl w:val="3EA46F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1D272E"/>
    <w:multiLevelType w:val="hybridMultilevel"/>
    <w:tmpl w:val="5EEC0C56"/>
    <w:lvl w:ilvl="0" w:tplc="D6D8943A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633BDD"/>
    <w:multiLevelType w:val="hybridMultilevel"/>
    <w:tmpl w:val="4CDE3644"/>
    <w:lvl w:ilvl="0" w:tplc="5798D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504874"/>
    <w:multiLevelType w:val="hybridMultilevel"/>
    <w:tmpl w:val="3B02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003D1"/>
    <w:multiLevelType w:val="hybridMultilevel"/>
    <w:tmpl w:val="2F509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60065"/>
    <w:multiLevelType w:val="hybridMultilevel"/>
    <w:tmpl w:val="C818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13"/>
    <w:rsid w:val="00000B54"/>
    <w:rsid w:val="0000263A"/>
    <w:rsid w:val="00014DC7"/>
    <w:rsid w:val="00017CF2"/>
    <w:rsid w:val="00023359"/>
    <w:rsid w:val="00024341"/>
    <w:rsid w:val="000245E1"/>
    <w:rsid w:val="00043A2A"/>
    <w:rsid w:val="00061673"/>
    <w:rsid w:val="00065025"/>
    <w:rsid w:val="00071C2D"/>
    <w:rsid w:val="00083713"/>
    <w:rsid w:val="000838FA"/>
    <w:rsid w:val="000916A6"/>
    <w:rsid w:val="00093C5B"/>
    <w:rsid w:val="000A0609"/>
    <w:rsid w:val="000A2199"/>
    <w:rsid w:val="000A6293"/>
    <w:rsid w:val="000A68F1"/>
    <w:rsid w:val="000A6D82"/>
    <w:rsid w:val="000C1D87"/>
    <w:rsid w:val="000C49B4"/>
    <w:rsid w:val="00106E11"/>
    <w:rsid w:val="001166D4"/>
    <w:rsid w:val="001346F5"/>
    <w:rsid w:val="00160E33"/>
    <w:rsid w:val="00183FC6"/>
    <w:rsid w:val="00195A07"/>
    <w:rsid w:val="002018A2"/>
    <w:rsid w:val="0021416D"/>
    <w:rsid w:val="00232731"/>
    <w:rsid w:val="002329D2"/>
    <w:rsid w:val="00235881"/>
    <w:rsid w:val="002A17E3"/>
    <w:rsid w:val="002B71E1"/>
    <w:rsid w:val="002C06A6"/>
    <w:rsid w:val="002C3172"/>
    <w:rsid w:val="002E1876"/>
    <w:rsid w:val="002E5869"/>
    <w:rsid w:val="002F25E4"/>
    <w:rsid w:val="002F7723"/>
    <w:rsid w:val="003370EA"/>
    <w:rsid w:val="00346C0E"/>
    <w:rsid w:val="00362C3C"/>
    <w:rsid w:val="003740E9"/>
    <w:rsid w:val="00375626"/>
    <w:rsid w:val="00380F99"/>
    <w:rsid w:val="00383E53"/>
    <w:rsid w:val="00397B3F"/>
    <w:rsid w:val="003C0674"/>
    <w:rsid w:val="003C3C7B"/>
    <w:rsid w:val="003D0E60"/>
    <w:rsid w:val="003D570F"/>
    <w:rsid w:val="003E4EAC"/>
    <w:rsid w:val="003F789A"/>
    <w:rsid w:val="0040109A"/>
    <w:rsid w:val="004046FA"/>
    <w:rsid w:val="004070A6"/>
    <w:rsid w:val="004147F9"/>
    <w:rsid w:val="00415139"/>
    <w:rsid w:val="004326EA"/>
    <w:rsid w:val="00436E80"/>
    <w:rsid w:val="00440C44"/>
    <w:rsid w:val="00451486"/>
    <w:rsid w:val="0045166C"/>
    <w:rsid w:val="00451C7D"/>
    <w:rsid w:val="004679A9"/>
    <w:rsid w:val="00474558"/>
    <w:rsid w:val="00475C5A"/>
    <w:rsid w:val="004835E9"/>
    <w:rsid w:val="0049205C"/>
    <w:rsid w:val="00496D74"/>
    <w:rsid w:val="004F3FBF"/>
    <w:rsid w:val="004F5477"/>
    <w:rsid w:val="005035ED"/>
    <w:rsid w:val="00514448"/>
    <w:rsid w:val="005300DA"/>
    <w:rsid w:val="005470B6"/>
    <w:rsid w:val="00562DDF"/>
    <w:rsid w:val="005812F1"/>
    <w:rsid w:val="005903FC"/>
    <w:rsid w:val="00597CB5"/>
    <w:rsid w:val="005A3B5A"/>
    <w:rsid w:val="005F3B42"/>
    <w:rsid w:val="005F4EA0"/>
    <w:rsid w:val="0061034B"/>
    <w:rsid w:val="00610705"/>
    <w:rsid w:val="00614116"/>
    <w:rsid w:val="00624A32"/>
    <w:rsid w:val="0064370B"/>
    <w:rsid w:val="00671614"/>
    <w:rsid w:val="0067553B"/>
    <w:rsid w:val="0068525C"/>
    <w:rsid w:val="006A2DAE"/>
    <w:rsid w:val="006A6421"/>
    <w:rsid w:val="006B0908"/>
    <w:rsid w:val="006C5510"/>
    <w:rsid w:val="006D0CB4"/>
    <w:rsid w:val="006F0E04"/>
    <w:rsid w:val="006F4998"/>
    <w:rsid w:val="00700FA6"/>
    <w:rsid w:val="007223FC"/>
    <w:rsid w:val="00730920"/>
    <w:rsid w:val="007320B0"/>
    <w:rsid w:val="0075327E"/>
    <w:rsid w:val="00762F74"/>
    <w:rsid w:val="00770522"/>
    <w:rsid w:val="007937C1"/>
    <w:rsid w:val="007B16D1"/>
    <w:rsid w:val="007D15AA"/>
    <w:rsid w:val="007D56C3"/>
    <w:rsid w:val="007E0545"/>
    <w:rsid w:val="007E3948"/>
    <w:rsid w:val="007F1D5F"/>
    <w:rsid w:val="008166A8"/>
    <w:rsid w:val="00816FF0"/>
    <w:rsid w:val="0082089F"/>
    <w:rsid w:val="0084524D"/>
    <w:rsid w:val="00856BDC"/>
    <w:rsid w:val="008666E3"/>
    <w:rsid w:val="008670BC"/>
    <w:rsid w:val="0089293C"/>
    <w:rsid w:val="008952D2"/>
    <w:rsid w:val="00896537"/>
    <w:rsid w:val="008A5B6A"/>
    <w:rsid w:val="009067B7"/>
    <w:rsid w:val="009107D0"/>
    <w:rsid w:val="00922A9F"/>
    <w:rsid w:val="00922AC0"/>
    <w:rsid w:val="00946B7A"/>
    <w:rsid w:val="009568C6"/>
    <w:rsid w:val="009623BD"/>
    <w:rsid w:val="00975854"/>
    <w:rsid w:val="00997C61"/>
    <w:rsid w:val="009A2027"/>
    <w:rsid w:val="009A64D4"/>
    <w:rsid w:val="009B7A3E"/>
    <w:rsid w:val="009D0CA4"/>
    <w:rsid w:val="009E134B"/>
    <w:rsid w:val="009E6471"/>
    <w:rsid w:val="009F0AC4"/>
    <w:rsid w:val="009F3E99"/>
    <w:rsid w:val="00A06E0C"/>
    <w:rsid w:val="00A36F8A"/>
    <w:rsid w:val="00A620EB"/>
    <w:rsid w:val="00A804EE"/>
    <w:rsid w:val="00A83B1F"/>
    <w:rsid w:val="00A92BCA"/>
    <w:rsid w:val="00A93E8D"/>
    <w:rsid w:val="00AB43CC"/>
    <w:rsid w:val="00AB46DD"/>
    <w:rsid w:val="00AC0D70"/>
    <w:rsid w:val="00AC0D88"/>
    <w:rsid w:val="00AF1B92"/>
    <w:rsid w:val="00B01A69"/>
    <w:rsid w:val="00B14D95"/>
    <w:rsid w:val="00B176F1"/>
    <w:rsid w:val="00B365D3"/>
    <w:rsid w:val="00B7304B"/>
    <w:rsid w:val="00B768C1"/>
    <w:rsid w:val="00BA1D56"/>
    <w:rsid w:val="00BA448B"/>
    <w:rsid w:val="00BB39E6"/>
    <w:rsid w:val="00BD5791"/>
    <w:rsid w:val="00BE79E8"/>
    <w:rsid w:val="00C06BB7"/>
    <w:rsid w:val="00C147AA"/>
    <w:rsid w:val="00C31ADC"/>
    <w:rsid w:val="00C34E7D"/>
    <w:rsid w:val="00C412FB"/>
    <w:rsid w:val="00C601D5"/>
    <w:rsid w:val="00C618ED"/>
    <w:rsid w:val="00C71D0B"/>
    <w:rsid w:val="00C86D45"/>
    <w:rsid w:val="00C9309F"/>
    <w:rsid w:val="00CA09BD"/>
    <w:rsid w:val="00CB5B01"/>
    <w:rsid w:val="00CB5F7C"/>
    <w:rsid w:val="00CC2F2F"/>
    <w:rsid w:val="00CC300B"/>
    <w:rsid w:val="00D168B9"/>
    <w:rsid w:val="00D20EF9"/>
    <w:rsid w:val="00D2723C"/>
    <w:rsid w:val="00D31693"/>
    <w:rsid w:val="00D33E63"/>
    <w:rsid w:val="00D4662B"/>
    <w:rsid w:val="00D50DB4"/>
    <w:rsid w:val="00D52F2A"/>
    <w:rsid w:val="00D62F68"/>
    <w:rsid w:val="00D64970"/>
    <w:rsid w:val="00D7065D"/>
    <w:rsid w:val="00D716EB"/>
    <w:rsid w:val="00D81330"/>
    <w:rsid w:val="00D85B12"/>
    <w:rsid w:val="00D85F81"/>
    <w:rsid w:val="00DC1DC5"/>
    <w:rsid w:val="00DD10FF"/>
    <w:rsid w:val="00DD55C8"/>
    <w:rsid w:val="00DF18C3"/>
    <w:rsid w:val="00E012F1"/>
    <w:rsid w:val="00E14BE0"/>
    <w:rsid w:val="00E54983"/>
    <w:rsid w:val="00E60436"/>
    <w:rsid w:val="00E61A9B"/>
    <w:rsid w:val="00E8174E"/>
    <w:rsid w:val="00E84846"/>
    <w:rsid w:val="00E86934"/>
    <w:rsid w:val="00E9176D"/>
    <w:rsid w:val="00E91882"/>
    <w:rsid w:val="00E9211B"/>
    <w:rsid w:val="00E93449"/>
    <w:rsid w:val="00EA2968"/>
    <w:rsid w:val="00EA2CBC"/>
    <w:rsid w:val="00EA3BA3"/>
    <w:rsid w:val="00EA7982"/>
    <w:rsid w:val="00EB115D"/>
    <w:rsid w:val="00EC159E"/>
    <w:rsid w:val="00EC4739"/>
    <w:rsid w:val="00EE0E43"/>
    <w:rsid w:val="00EE6CC1"/>
    <w:rsid w:val="00F125D1"/>
    <w:rsid w:val="00F2553C"/>
    <w:rsid w:val="00F5161E"/>
    <w:rsid w:val="00F627FF"/>
    <w:rsid w:val="00F87CC0"/>
    <w:rsid w:val="00FB364C"/>
    <w:rsid w:val="00FC302B"/>
    <w:rsid w:val="00FC39A0"/>
    <w:rsid w:val="00FC4AF5"/>
    <w:rsid w:val="00FD38D8"/>
    <w:rsid w:val="00FD5DBD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CCDE3-F6D6-4927-8934-815896B6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9A"/>
  </w:style>
  <w:style w:type="paragraph" w:styleId="Footer">
    <w:name w:val="footer"/>
    <w:basedOn w:val="Normal"/>
    <w:link w:val="FooterChar"/>
    <w:uiPriority w:val="99"/>
    <w:semiHidden/>
    <w:unhideWhenUsed/>
    <w:rsid w:val="0040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09A"/>
  </w:style>
  <w:style w:type="character" w:styleId="Hyperlink">
    <w:name w:val="Hyperlink"/>
    <w:basedOn w:val="DefaultParagraphFont"/>
    <w:uiPriority w:val="99"/>
    <w:unhideWhenUsed/>
    <w:rsid w:val="00A80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Washington State</Company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 mejia</dc:creator>
  <cp:lastModifiedBy>Delostrinos, Cynthia</cp:lastModifiedBy>
  <cp:revision>5</cp:revision>
  <cp:lastPrinted>2011-04-04T17:18:00Z</cp:lastPrinted>
  <dcterms:created xsi:type="dcterms:W3CDTF">2015-06-09T22:51:00Z</dcterms:created>
  <dcterms:modified xsi:type="dcterms:W3CDTF">2015-07-02T20:42:00Z</dcterms:modified>
</cp:coreProperties>
</file>