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1768"/>
        <w:gridCol w:w="5817"/>
        <w:gridCol w:w="1765"/>
      </w:tblGrid>
      <w:tr w:rsidR="00A93E8D" w14:paraId="58E5B052" w14:textId="77777777" w:rsidTr="001235A9">
        <w:tc>
          <w:tcPr>
            <w:tcW w:w="1768" w:type="dxa"/>
          </w:tcPr>
          <w:p w14:paraId="32023022" w14:textId="77777777" w:rsidR="00A93E8D" w:rsidRDefault="00A93E8D" w:rsidP="00083713">
            <w:pPr>
              <w:jc w:val="center"/>
            </w:pPr>
            <w:r>
              <w:rPr>
                <w:noProof/>
              </w:rPr>
              <w:drawing>
                <wp:anchor distT="0" distB="0" distL="114300" distR="114300" simplePos="0" relativeHeight="251658752" behindDoc="0" locked="0" layoutInCell="1" allowOverlap="1" wp14:anchorId="43897889" wp14:editId="0BE1FBA3">
                  <wp:simplePos x="0" y="0"/>
                  <wp:positionH relativeFrom="column">
                    <wp:posOffset>38100</wp:posOffset>
                  </wp:positionH>
                  <wp:positionV relativeFrom="paragraph">
                    <wp:posOffset>158750</wp:posOffset>
                  </wp:positionV>
                  <wp:extent cx="952500" cy="876300"/>
                  <wp:effectExtent l="19050" t="0" r="0" b="0"/>
                  <wp:wrapNone/>
                  <wp:docPr id="2" name="Picture 1" descr="final_logo_pc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nal_logo_pc [Converted]"/>
                          <pic:cNvPicPr>
                            <a:picLocks noChangeAspect="1" noChangeArrowheads="1"/>
                          </pic:cNvPicPr>
                        </pic:nvPicPr>
                        <pic:blipFill>
                          <a:blip r:embed="rId8" cstate="print"/>
                          <a:srcRect/>
                          <a:stretch>
                            <a:fillRect/>
                          </a:stretch>
                        </pic:blipFill>
                        <pic:spPr bwMode="auto">
                          <a:xfrm>
                            <a:off x="0" y="0"/>
                            <a:ext cx="952500" cy="876300"/>
                          </a:xfrm>
                          <a:prstGeom prst="rect">
                            <a:avLst/>
                          </a:prstGeom>
                          <a:noFill/>
                          <a:ln w="9525">
                            <a:noFill/>
                            <a:miter lim="800000"/>
                            <a:headEnd/>
                            <a:tailEnd/>
                          </a:ln>
                        </pic:spPr>
                      </pic:pic>
                    </a:graphicData>
                  </a:graphic>
                </wp:anchor>
              </w:drawing>
            </w:r>
          </w:p>
        </w:tc>
        <w:tc>
          <w:tcPr>
            <w:tcW w:w="5817" w:type="dxa"/>
            <w:vAlign w:val="center"/>
          </w:tcPr>
          <w:p w14:paraId="18FD43C6" w14:textId="77777777" w:rsidR="0049205C" w:rsidRDefault="0049205C" w:rsidP="00083713">
            <w:pPr>
              <w:rPr>
                <w:b/>
                <w:sz w:val="32"/>
                <w:szCs w:val="32"/>
              </w:rPr>
            </w:pPr>
          </w:p>
          <w:p w14:paraId="471DB7FB" w14:textId="77777777" w:rsidR="008670BC" w:rsidRPr="00083713" w:rsidRDefault="0049205C" w:rsidP="00083713">
            <w:pPr>
              <w:rPr>
                <w:b/>
                <w:sz w:val="32"/>
                <w:szCs w:val="32"/>
              </w:rPr>
            </w:pPr>
            <w:r>
              <w:rPr>
                <w:b/>
                <w:sz w:val="32"/>
                <w:szCs w:val="32"/>
              </w:rPr>
              <w:t>Superior Court Judges’ Association</w:t>
            </w:r>
            <w:r w:rsidR="009A7701">
              <w:rPr>
                <w:b/>
                <w:sz w:val="32"/>
                <w:szCs w:val="32"/>
              </w:rPr>
              <w:t xml:space="preserve"> </w:t>
            </w:r>
            <w:r>
              <w:rPr>
                <w:b/>
                <w:sz w:val="32"/>
                <w:szCs w:val="32"/>
              </w:rPr>
              <w:t>Equality and Fairness</w:t>
            </w:r>
            <w:r w:rsidR="00D52F2A">
              <w:rPr>
                <w:b/>
                <w:sz w:val="32"/>
                <w:szCs w:val="32"/>
              </w:rPr>
              <w:t xml:space="preserve"> </w:t>
            </w:r>
            <w:r w:rsidR="008670BC">
              <w:rPr>
                <w:b/>
                <w:sz w:val="32"/>
                <w:szCs w:val="32"/>
              </w:rPr>
              <w:t>Committee</w:t>
            </w:r>
          </w:p>
          <w:p w14:paraId="5A27E2BC" w14:textId="77777777" w:rsidR="00A93E8D" w:rsidRDefault="00F87CC0" w:rsidP="0049205C">
            <w:pPr>
              <w:rPr>
                <w:b/>
                <w:szCs w:val="24"/>
              </w:rPr>
            </w:pPr>
            <w:r>
              <w:rPr>
                <w:b/>
                <w:szCs w:val="24"/>
              </w:rPr>
              <w:t xml:space="preserve">Date and Time: </w:t>
            </w:r>
            <w:r w:rsidR="00040046">
              <w:rPr>
                <w:b/>
                <w:szCs w:val="24"/>
              </w:rPr>
              <w:t>Wednesday</w:t>
            </w:r>
            <w:r w:rsidR="00516AB0">
              <w:rPr>
                <w:b/>
                <w:szCs w:val="24"/>
              </w:rPr>
              <w:t xml:space="preserve">, </w:t>
            </w:r>
            <w:r w:rsidR="00B41427">
              <w:rPr>
                <w:b/>
                <w:szCs w:val="24"/>
              </w:rPr>
              <w:t>February 14</w:t>
            </w:r>
            <w:r w:rsidR="00B82882">
              <w:rPr>
                <w:b/>
                <w:szCs w:val="24"/>
              </w:rPr>
              <w:t>, 2018</w:t>
            </w:r>
            <w:r w:rsidR="00761F05">
              <w:rPr>
                <w:b/>
                <w:szCs w:val="24"/>
              </w:rPr>
              <w:t xml:space="preserve"> @ 12:05</w:t>
            </w:r>
            <w:r w:rsidR="00577A09">
              <w:rPr>
                <w:b/>
                <w:szCs w:val="24"/>
              </w:rPr>
              <w:t xml:space="preserve"> p.m.</w:t>
            </w:r>
            <w:r w:rsidR="00A93E8D">
              <w:rPr>
                <w:b/>
                <w:szCs w:val="24"/>
              </w:rPr>
              <w:t xml:space="preserve"> </w:t>
            </w:r>
            <w:r w:rsidR="00703391">
              <w:rPr>
                <w:b/>
                <w:szCs w:val="24"/>
              </w:rPr>
              <w:t>– 1:00 p.m.</w:t>
            </w:r>
          </w:p>
          <w:p w14:paraId="47323C3C" w14:textId="77777777" w:rsidR="0049205C" w:rsidRDefault="00E90DF8" w:rsidP="00761F05">
            <w:pPr>
              <w:rPr>
                <w:b/>
                <w:szCs w:val="24"/>
              </w:rPr>
            </w:pPr>
            <w:r>
              <w:rPr>
                <w:b/>
                <w:szCs w:val="24"/>
              </w:rPr>
              <w:t xml:space="preserve">Meeting </w:t>
            </w:r>
            <w:r w:rsidR="00761F05">
              <w:rPr>
                <w:b/>
                <w:szCs w:val="24"/>
              </w:rPr>
              <w:t>Via Teleconference</w:t>
            </w:r>
          </w:p>
          <w:p w14:paraId="6D3D9FE3" w14:textId="77777777" w:rsidR="00761F05" w:rsidRPr="003370EA" w:rsidRDefault="00761F05" w:rsidP="00040046">
            <w:pPr>
              <w:rPr>
                <w:b/>
                <w:szCs w:val="24"/>
              </w:rPr>
            </w:pPr>
            <w:r>
              <w:rPr>
                <w:b/>
                <w:szCs w:val="24"/>
              </w:rPr>
              <w:t xml:space="preserve">Number: 1-877-820-7831 PW: </w:t>
            </w:r>
            <w:r w:rsidR="00B41427">
              <w:rPr>
                <w:b/>
                <w:szCs w:val="24"/>
              </w:rPr>
              <w:t>358515</w:t>
            </w:r>
            <w:r>
              <w:rPr>
                <w:b/>
                <w:szCs w:val="24"/>
              </w:rPr>
              <w:t>#</w:t>
            </w:r>
          </w:p>
        </w:tc>
        <w:tc>
          <w:tcPr>
            <w:tcW w:w="1765" w:type="dxa"/>
            <w:vAlign w:val="center"/>
          </w:tcPr>
          <w:p w14:paraId="702BBC5A" w14:textId="77777777" w:rsidR="00A93E8D" w:rsidRDefault="00A93E8D" w:rsidP="00A93E8D"/>
        </w:tc>
      </w:tr>
      <w:tr w:rsidR="00A804EE" w14:paraId="5EF64B31" w14:textId="77777777" w:rsidTr="00351076">
        <w:tc>
          <w:tcPr>
            <w:tcW w:w="9350" w:type="dxa"/>
            <w:gridSpan w:val="3"/>
            <w:shd w:val="clear" w:color="auto" w:fill="D9D9D9" w:themeFill="background1" w:themeFillShade="D9"/>
            <w:vAlign w:val="center"/>
          </w:tcPr>
          <w:p w14:paraId="7EAA1BB8" w14:textId="77777777" w:rsidR="00A804EE" w:rsidRPr="00A804EE" w:rsidRDefault="00B45C6E" w:rsidP="00E14BE0">
            <w:pPr>
              <w:jc w:val="center"/>
              <w:rPr>
                <w:sz w:val="22"/>
              </w:rPr>
            </w:pPr>
            <w:r>
              <w:rPr>
                <w:b/>
                <w:szCs w:val="24"/>
              </w:rPr>
              <w:t>Meeting Minutes</w:t>
            </w:r>
          </w:p>
        </w:tc>
      </w:tr>
      <w:tr w:rsidR="00815B7E" w14:paraId="7C1BCBC5" w14:textId="77777777" w:rsidTr="00815B7E">
        <w:tc>
          <w:tcPr>
            <w:tcW w:w="9350" w:type="dxa"/>
            <w:gridSpan w:val="3"/>
            <w:vAlign w:val="center"/>
          </w:tcPr>
          <w:p w14:paraId="29AF7FA1" w14:textId="77777777" w:rsidR="00815B7E" w:rsidRDefault="00815B7E" w:rsidP="007674CB">
            <w:pPr>
              <w:rPr>
                <w:sz w:val="22"/>
              </w:rPr>
            </w:pPr>
            <w:r>
              <w:rPr>
                <w:b/>
                <w:sz w:val="22"/>
              </w:rPr>
              <w:t xml:space="preserve">Attendees: </w:t>
            </w:r>
            <w:r w:rsidRPr="007674CB">
              <w:rPr>
                <w:sz w:val="22"/>
              </w:rPr>
              <w:t xml:space="preserve">Judge </w:t>
            </w:r>
            <w:r>
              <w:rPr>
                <w:sz w:val="22"/>
              </w:rPr>
              <w:t xml:space="preserve">Katie </w:t>
            </w:r>
            <w:r w:rsidRPr="007674CB">
              <w:rPr>
                <w:sz w:val="22"/>
              </w:rPr>
              <w:t>Loring,</w:t>
            </w:r>
            <w:r>
              <w:rPr>
                <w:b/>
                <w:sz w:val="22"/>
              </w:rPr>
              <w:t xml:space="preserve"> </w:t>
            </w:r>
            <w:r w:rsidRPr="007674CB">
              <w:rPr>
                <w:sz w:val="22"/>
              </w:rPr>
              <w:t>Judge Carol Murphy,</w:t>
            </w:r>
            <w:r>
              <w:rPr>
                <w:b/>
                <w:sz w:val="22"/>
              </w:rPr>
              <w:t xml:space="preserve"> </w:t>
            </w:r>
            <w:r>
              <w:rPr>
                <w:sz w:val="22"/>
              </w:rPr>
              <w:t>Judge Eric Lucas, Judge Jackie Shea-Brown, Judge Ken Schubert</w:t>
            </w:r>
          </w:p>
          <w:p w14:paraId="4CBFFB62" w14:textId="77777777" w:rsidR="00815B7E" w:rsidRDefault="00815B7E" w:rsidP="00703391">
            <w:pPr>
              <w:rPr>
                <w:sz w:val="22"/>
              </w:rPr>
            </w:pPr>
          </w:p>
        </w:tc>
      </w:tr>
      <w:tr w:rsidR="00815B7E" w14:paraId="36429073" w14:textId="77777777" w:rsidTr="00815B7E">
        <w:tc>
          <w:tcPr>
            <w:tcW w:w="9350" w:type="dxa"/>
            <w:gridSpan w:val="3"/>
            <w:vAlign w:val="center"/>
          </w:tcPr>
          <w:p w14:paraId="5165375B" w14:textId="77777777" w:rsidR="00815B7E" w:rsidRDefault="00815B7E" w:rsidP="00761F05">
            <w:pPr>
              <w:pStyle w:val="ListParagraph"/>
              <w:numPr>
                <w:ilvl w:val="0"/>
                <w:numId w:val="1"/>
              </w:numPr>
              <w:rPr>
                <w:b/>
                <w:sz w:val="22"/>
              </w:rPr>
            </w:pPr>
            <w:r>
              <w:rPr>
                <w:b/>
                <w:sz w:val="22"/>
              </w:rPr>
              <w:t>Sub-Committee Updates</w:t>
            </w:r>
          </w:p>
          <w:p w14:paraId="33098264" w14:textId="77777777" w:rsidR="00815B7E" w:rsidRPr="007674CB" w:rsidRDefault="00815B7E" w:rsidP="00761F05">
            <w:pPr>
              <w:pStyle w:val="ListParagraph"/>
              <w:numPr>
                <w:ilvl w:val="0"/>
                <w:numId w:val="7"/>
              </w:numPr>
              <w:rPr>
                <w:b/>
                <w:sz w:val="22"/>
              </w:rPr>
            </w:pPr>
            <w:r w:rsidRPr="000A155F">
              <w:rPr>
                <w:b/>
                <w:sz w:val="22"/>
              </w:rPr>
              <w:t>Legislative</w:t>
            </w:r>
            <w:r>
              <w:rPr>
                <w:b/>
                <w:sz w:val="22"/>
              </w:rPr>
              <w:t xml:space="preserve"> </w:t>
            </w:r>
            <w:r w:rsidRPr="004F3108">
              <w:rPr>
                <w:sz w:val="22"/>
              </w:rPr>
              <w:t>(Judge Lucas)</w:t>
            </w:r>
          </w:p>
          <w:p w14:paraId="0EDBF220" w14:textId="77777777" w:rsidR="00815B7E" w:rsidRDefault="00815B7E" w:rsidP="007674CB">
            <w:pPr>
              <w:pStyle w:val="ListParagraph"/>
              <w:ind w:left="1140"/>
              <w:rPr>
                <w:sz w:val="22"/>
              </w:rPr>
            </w:pPr>
            <w:r>
              <w:rPr>
                <w:sz w:val="22"/>
              </w:rPr>
              <w:t xml:space="preserve">Judge Lucas has been sending out information about bills that the SCJA Legislative Committee has been reviewing. There should be two </w:t>
            </w:r>
            <w:proofErr w:type="gramStart"/>
            <w:r>
              <w:rPr>
                <w:sz w:val="22"/>
              </w:rPr>
              <w:t>charts,</w:t>
            </w:r>
            <w:proofErr w:type="gramEnd"/>
            <w:r>
              <w:rPr>
                <w:sz w:val="22"/>
              </w:rPr>
              <w:t xml:space="preserve"> one indicates the current bills they are looking at, the other looking at bills the group has already taken a position on. One bill that the group looked closely into last week was 5596, called “valid court order phase out”. What it does is eliminates a judge’s ability to hold a child in detention for a non-criminal ARY, truancy, or run-aways. They had a few bills on discussion for last week, but this one took up most of the time. SCJA is opposed to it. It is a difficult political problem because there is wide support for it from other stakeholders. There was a plan to attack that this week with Judge Kitty </w:t>
            </w:r>
            <w:proofErr w:type="spellStart"/>
            <w:r>
              <w:rPr>
                <w:sz w:val="22"/>
              </w:rPr>
              <w:t>VanDoornick</w:t>
            </w:r>
            <w:proofErr w:type="spellEnd"/>
            <w:r>
              <w:rPr>
                <w:sz w:val="22"/>
              </w:rPr>
              <w:t>, Judge Warning, and Tom Parker doing most of the work to communicate the association’s concerns. Judge Lucas is one of the writers for SCJA leg</w:t>
            </w:r>
            <w:proofErr w:type="gramStart"/>
            <w:r>
              <w:rPr>
                <w:sz w:val="22"/>
              </w:rPr>
              <w:t>.,</w:t>
            </w:r>
            <w:proofErr w:type="gramEnd"/>
            <w:r>
              <w:rPr>
                <w:sz w:val="22"/>
              </w:rPr>
              <w:t xml:space="preserve"> wrote a position paper on it giving rational why SCJA was opposed, but the position paper has not yet been approved yet. </w:t>
            </w:r>
          </w:p>
          <w:p w14:paraId="26E46728" w14:textId="77777777" w:rsidR="00815B7E" w:rsidRDefault="00815B7E" w:rsidP="007674CB">
            <w:pPr>
              <w:pStyle w:val="ListParagraph"/>
              <w:ind w:left="1140"/>
              <w:rPr>
                <w:sz w:val="22"/>
              </w:rPr>
            </w:pPr>
            <w:r>
              <w:rPr>
                <w:sz w:val="22"/>
              </w:rPr>
              <w:t xml:space="preserve">There was a question as to who was supporting the bill? No one from from the bench, it is really being pushed hard by certain stakeholders – who have painted a picture that superior court judges are abusing their power. The advocates for the bill focus on Grays Harbor County. They have statistics that Grays Harbor is detaining more kids than most of the state. The critique is that instead of detention, kids should be taken to truancy boards and other alternatives to detention. The judges’ view was that there was a safety concern. While kids shouldn’t be in detention, they should go somewhere where they can get shelter, meal, resources, and be in a place where they are protected. Fund Community Resource Centers for courts instead. Don’t take away their discretion in holding kids when they know they are in danger on the street. Create the court’s capacity to hold them kids in non-detention setting. Actual bill requires as an interim step, but without going back and fixing some of the problems they create by arbitrarily cutting the budget. </w:t>
            </w:r>
          </w:p>
          <w:p w14:paraId="23561F7B" w14:textId="77777777" w:rsidR="00815B7E" w:rsidRDefault="00815B7E" w:rsidP="007674CB">
            <w:pPr>
              <w:pStyle w:val="ListParagraph"/>
              <w:ind w:left="1140"/>
              <w:rPr>
                <w:sz w:val="22"/>
              </w:rPr>
            </w:pPr>
          </w:p>
          <w:p w14:paraId="3A028322" w14:textId="77777777" w:rsidR="00815B7E" w:rsidRDefault="00815B7E" w:rsidP="007674CB">
            <w:pPr>
              <w:pStyle w:val="ListParagraph"/>
              <w:ind w:left="1140"/>
              <w:rPr>
                <w:sz w:val="22"/>
              </w:rPr>
            </w:pPr>
            <w:r>
              <w:rPr>
                <w:sz w:val="22"/>
              </w:rPr>
              <w:t xml:space="preserve">Judge Murphy is a member of the Council on Public Legal Education, who is sponsoring a bill that might be moving forward. It is HB 1896, and it requires that one full semester in high school be on civics. Right now there is very little resources and time commitment to civics, almost non-existent. Civics education is </w:t>
            </w:r>
            <w:r>
              <w:rPr>
                <w:sz w:val="22"/>
              </w:rPr>
              <w:lastRenderedPageBreak/>
              <w:t xml:space="preserve">an area of importance. The bill does have a fiscal impact. The Council’s kick off event was a summit held in January, and </w:t>
            </w:r>
            <w:r w:rsidR="00597BE7">
              <w:rPr>
                <w:sz w:val="22"/>
              </w:rPr>
              <w:t xml:space="preserve">the </w:t>
            </w:r>
            <w:r>
              <w:rPr>
                <w:sz w:val="22"/>
              </w:rPr>
              <w:t xml:space="preserve">keynote speaker was Justice Sotomayor. Don’t think SCJA has weighed in, but wanted to provide information to the group. </w:t>
            </w:r>
          </w:p>
          <w:p w14:paraId="0D6D73D7" w14:textId="77777777" w:rsidR="00815B7E" w:rsidRPr="007674CB" w:rsidRDefault="00815B7E" w:rsidP="007674CB">
            <w:pPr>
              <w:pStyle w:val="ListParagraph"/>
              <w:ind w:left="1140"/>
              <w:rPr>
                <w:sz w:val="22"/>
              </w:rPr>
            </w:pPr>
          </w:p>
          <w:p w14:paraId="3B01B355" w14:textId="77777777" w:rsidR="00815B7E" w:rsidRPr="008D379F" w:rsidRDefault="00815B7E" w:rsidP="00761F05">
            <w:pPr>
              <w:pStyle w:val="ListParagraph"/>
              <w:numPr>
                <w:ilvl w:val="0"/>
                <w:numId w:val="7"/>
              </w:numPr>
              <w:rPr>
                <w:b/>
                <w:sz w:val="22"/>
              </w:rPr>
            </w:pPr>
            <w:r w:rsidRPr="000A155F">
              <w:rPr>
                <w:b/>
                <w:sz w:val="22"/>
              </w:rPr>
              <w:t>Media &amp; Outreach</w:t>
            </w:r>
            <w:r>
              <w:rPr>
                <w:sz w:val="22"/>
              </w:rPr>
              <w:t xml:space="preserve"> (Judge Shea-Brown)</w:t>
            </w:r>
          </w:p>
          <w:p w14:paraId="4B498E82" w14:textId="77777777" w:rsidR="00815B7E" w:rsidRDefault="00597BE7" w:rsidP="008D379F">
            <w:pPr>
              <w:pStyle w:val="ListParagraph"/>
              <w:ind w:left="1140"/>
              <w:rPr>
                <w:sz w:val="22"/>
              </w:rPr>
            </w:pPr>
            <w:r>
              <w:rPr>
                <w:sz w:val="22"/>
              </w:rPr>
              <w:t>Judge Shea-Brown was working on</w:t>
            </w:r>
            <w:r w:rsidR="00815B7E">
              <w:rPr>
                <w:sz w:val="22"/>
              </w:rPr>
              <w:t xml:space="preserve"> get</w:t>
            </w:r>
            <w:r>
              <w:rPr>
                <w:sz w:val="22"/>
              </w:rPr>
              <w:t>ting</w:t>
            </w:r>
            <w:r w:rsidR="00815B7E">
              <w:rPr>
                <w:sz w:val="22"/>
              </w:rPr>
              <w:t xml:space="preserve"> </w:t>
            </w:r>
            <w:r>
              <w:rPr>
                <w:sz w:val="22"/>
              </w:rPr>
              <w:t>the Committee’s meeting minutes and agendas</w:t>
            </w:r>
            <w:r w:rsidR="00815B7E">
              <w:rPr>
                <w:sz w:val="22"/>
              </w:rPr>
              <w:t xml:space="preserve"> onto the SCJA website</w:t>
            </w:r>
            <w:r>
              <w:rPr>
                <w:sz w:val="22"/>
              </w:rPr>
              <w:t xml:space="preserve">. </w:t>
            </w:r>
            <w:r w:rsidR="00815B7E">
              <w:rPr>
                <w:sz w:val="22"/>
              </w:rPr>
              <w:t xml:space="preserve">SCJA has incorporated </w:t>
            </w:r>
            <w:r>
              <w:rPr>
                <w:sz w:val="22"/>
              </w:rPr>
              <w:t xml:space="preserve">a new display interface </w:t>
            </w:r>
            <w:r w:rsidR="00815B7E">
              <w:rPr>
                <w:sz w:val="22"/>
              </w:rPr>
              <w:t xml:space="preserve">onto </w:t>
            </w:r>
            <w:r>
              <w:rPr>
                <w:sz w:val="22"/>
              </w:rPr>
              <w:t xml:space="preserve">its </w:t>
            </w:r>
            <w:r w:rsidR="00815B7E">
              <w:rPr>
                <w:sz w:val="22"/>
              </w:rPr>
              <w:t xml:space="preserve">website. </w:t>
            </w:r>
            <w:r>
              <w:rPr>
                <w:sz w:val="22"/>
              </w:rPr>
              <w:t xml:space="preserve">Anything other than minutes and agendas that our group would like to include on the website needs to be shared with the larger media and outreach committee, which is chaired by Judge Galvan. The larger committee gives the approval to have material posted. We have </w:t>
            </w:r>
            <w:r w:rsidR="00815B7E">
              <w:rPr>
                <w:sz w:val="22"/>
              </w:rPr>
              <w:t xml:space="preserve">not posted anything new lately.  </w:t>
            </w:r>
          </w:p>
          <w:p w14:paraId="5FECE7C4" w14:textId="77777777" w:rsidR="00815B7E" w:rsidRDefault="00815B7E" w:rsidP="008D379F">
            <w:pPr>
              <w:pStyle w:val="ListParagraph"/>
              <w:ind w:left="1140"/>
              <w:rPr>
                <w:sz w:val="22"/>
              </w:rPr>
            </w:pPr>
          </w:p>
          <w:p w14:paraId="1E84428A" w14:textId="77777777" w:rsidR="00815B7E" w:rsidRPr="008D379F" w:rsidRDefault="00815B7E" w:rsidP="008D379F">
            <w:pPr>
              <w:pStyle w:val="ListParagraph"/>
              <w:ind w:left="1140"/>
              <w:rPr>
                <w:sz w:val="22"/>
              </w:rPr>
            </w:pPr>
            <w:r w:rsidRPr="004351E4">
              <w:rPr>
                <w:b/>
                <w:sz w:val="22"/>
                <w:highlight w:val="yellow"/>
              </w:rPr>
              <w:t>ACTION</w:t>
            </w:r>
            <w:r w:rsidR="00597BE7">
              <w:rPr>
                <w:b/>
                <w:sz w:val="22"/>
                <w:highlight w:val="yellow"/>
              </w:rPr>
              <w:t>S</w:t>
            </w:r>
            <w:r w:rsidRPr="004351E4">
              <w:rPr>
                <w:b/>
                <w:sz w:val="22"/>
                <w:highlight w:val="yellow"/>
              </w:rPr>
              <w:t>:</w:t>
            </w:r>
            <w:r>
              <w:rPr>
                <w:sz w:val="22"/>
              </w:rPr>
              <w:t xml:space="preserve"> </w:t>
            </w:r>
            <w:r w:rsidR="00597BE7">
              <w:rPr>
                <w:sz w:val="22"/>
              </w:rPr>
              <w:t xml:space="preserve">(1) </w:t>
            </w:r>
            <w:r>
              <w:rPr>
                <w:sz w:val="22"/>
              </w:rPr>
              <w:t xml:space="preserve">One </w:t>
            </w:r>
            <w:r w:rsidR="00597BE7">
              <w:rPr>
                <w:sz w:val="22"/>
              </w:rPr>
              <w:t>suggestion was to post the</w:t>
            </w:r>
            <w:r>
              <w:rPr>
                <w:sz w:val="22"/>
              </w:rPr>
              <w:t xml:space="preserve"> video from </w:t>
            </w:r>
            <w:r w:rsidR="00597BE7">
              <w:rPr>
                <w:sz w:val="22"/>
              </w:rPr>
              <w:t>the Color of J</w:t>
            </w:r>
            <w:r>
              <w:rPr>
                <w:sz w:val="22"/>
              </w:rPr>
              <w:t xml:space="preserve">ustice program. </w:t>
            </w:r>
            <w:r w:rsidR="00597BE7">
              <w:rPr>
                <w:sz w:val="22"/>
              </w:rPr>
              <w:t>Judge Shea-Brown will c</w:t>
            </w:r>
            <w:r>
              <w:rPr>
                <w:sz w:val="22"/>
              </w:rPr>
              <w:t xml:space="preserve">onnect with Judge Whitener about </w:t>
            </w:r>
            <w:r w:rsidR="00597BE7">
              <w:rPr>
                <w:sz w:val="22"/>
              </w:rPr>
              <w:t>the video</w:t>
            </w:r>
            <w:r>
              <w:rPr>
                <w:sz w:val="22"/>
              </w:rPr>
              <w:t xml:space="preserve"> to </w:t>
            </w:r>
            <w:r w:rsidR="00597BE7">
              <w:rPr>
                <w:sz w:val="22"/>
              </w:rPr>
              <w:t>see if it is something we can add</w:t>
            </w:r>
            <w:r>
              <w:rPr>
                <w:sz w:val="22"/>
              </w:rPr>
              <w:t xml:space="preserve"> to </w:t>
            </w:r>
            <w:r w:rsidR="00597BE7">
              <w:rPr>
                <w:sz w:val="22"/>
              </w:rPr>
              <w:t xml:space="preserve">the </w:t>
            </w:r>
            <w:r>
              <w:rPr>
                <w:sz w:val="22"/>
              </w:rPr>
              <w:t xml:space="preserve">website. </w:t>
            </w:r>
            <w:r w:rsidR="00597BE7">
              <w:rPr>
                <w:sz w:val="22"/>
              </w:rPr>
              <w:t>We also need to double check on whether we can post video. (2) We should a</w:t>
            </w:r>
            <w:r>
              <w:rPr>
                <w:sz w:val="22"/>
              </w:rPr>
              <w:t xml:space="preserve">lso update </w:t>
            </w:r>
            <w:r w:rsidR="00597BE7">
              <w:rPr>
                <w:sz w:val="22"/>
              </w:rPr>
              <w:t>the member lists, as it is out of date</w:t>
            </w:r>
            <w:r>
              <w:rPr>
                <w:sz w:val="22"/>
              </w:rPr>
              <w:t xml:space="preserve">. </w:t>
            </w:r>
            <w:r w:rsidR="00597BE7">
              <w:rPr>
                <w:sz w:val="22"/>
              </w:rPr>
              <w:t xml:space="preserve">(3) </w:t>
            </w:r>
            <w:r>
              <w:rPr>
                <w:sz w:val="22"/>
              </w:rPr>
              <w:t>Judge Shea-Brown will start generating post</w:t>
            </w:r>
            <w:r w:rsidR="00597BE7">
              <w:rPr>
                <w:sz w:val="22"/>
              </w:rPr>
              <w:t>s</w:t>
            </w:r>
            <w:r>
              <w:rPr>
                <w:sz w:val="22"/>
              </w:rPr>
              <w:t xml:space="preserve"> that </w:t>
            </w:r>
            <w:r w:rsidR="00597BE7">
              <w:rPr>
                <w:sz w:val="22"/>
              </w:rPr>
              <w:t xml:space="preserve">this group can weigh in on during our future meetings. We can make it an action item to vote on whether or not to ask for permission to post the content at each meeting. </w:t>
            </w:r>
          </w:p>
          <w:p w14:paraId="52F97708" w14:textId="77777777" w:rsidR="00815B7E" w:rsidRPr="000A155F" w:rsidRDefault="00815B7E" w:rsidP="008D379F">
            <w:pPr>
              <w:pStyle w:val="ListParagraph"/>
              <w:ind w:left="1140"/>
              <w:rPr>
                <w:b/>
                <w:sz w:val="22"/>
              </w:rPr>
            </w:pPr>
          </w:p>
          <w:p w14:paraId="47585203" w14:textId="77777777" w:rsidR="00815B7E" w:rsidRPr="000A155F" w:rsidRDefault="00815B7E" w:rsidP="00761F05">
            <w:pPr>
              <w:pStyle w:val="ListParagraph"/>
              <w:numPr>
                <w:ilvl w:val="0"/>
                <w:numId w:val="7"/>
              </w:numPr>
              <w:rPr>
                <w:b/>
                <w:sz w:val="22"/>
              </w:rPr>
            </w:pPr>
            <w:r w:rsidRPr="000A155F">
              <w:rPr>
                <w:b/>
                <w:sz w:val="22"/>
              </w:rPr>
              <w:t>Education</w:t>
            </w:r>
          </w:p>
          <w:p w14:paraId="224F0A58" w14:textId="77777777" w:rsidR="00815B7E" w:rsidRPr="00597BE7" w:rsidRDefault="00815B7E" w:rsidP="00040046">
            <w:pPr>
              <w:pStyle w:val="ListParagraph"/>
              <w:numPr>
                <w:ilvl w:val="0"/>
                <w:numId w:val="8"/>
              </w:numPr>
              <w:rPr>
                <w:b/>
                <w:sz w:val="22"/>
              </w:rPr>
            </w:pPr>
            <w:r>
              <w:rPr>
                <w:b/>
                <w:sz w:val="22"/>
              </w:rPr>
              <w:t>UPDATES</w:t>
            </w:r>
            <w:r w:rsidRPr="00597BE7">
              <w:rPr>
                <w:b/>
                <w:sz w:val="22"/>
              </w:rPr>
              <w:t>:</w:t>
            </w:r>
          </w:p>
          <w:p w14:paraId="4D4C8FDC" w14:textId="77777777" w:rsidR="00815B7E" w:rsidRPr="00597BE7" w:rsidRDefault="00815B7E" w:rsidP="00B41427">
            <w:pPr>
              <w:pStyle w:val="ListParagraph"/>
              <w:ind w:left="1500"/>
              <w:rPr>
                <w:b/>
                <w:sz w:val="22"/>
              </w:rPr>
            </w:pPr>
            <w:r w:rsidRPr="00597BE7">
              <w:rPr>
                <w:b/>
                <w:sz w:val="22"/>
                <w:u w:val="single"/>
              </w:rPr>
              <w:t>Reentry Simulation</w:t>
            </w:r>
            <w:r w:rsidRPr="00597BE7">
              <w:rPr>
                <w:b/>
                <w:sz w:val="22"/>
              </w:rPr>
              <w:t xml:space="preserve"> – RE: Letter to consider simulation for Judicial College</w:t>
            </w:r>
          </w:p>
          <w:p w14:paraId="0D37C61D" w14:textId="77777777" w:rsidR="00815B7E" w:rsidRPr="00597BE7" w:rsidRDefault="00815B7E" w:rsidP="00B41427">
            <w:pPr>
              <w:pStyle w:val="ListParagraph"/>
              <w:ind w:left="1500"/>
              <w:rPr>
                <w:sz w:val="22"/>
              </w:rPr>
            </w:pPr>
            <w:r w:rsidRPr="00597BE7">
              <w:rPr>
                <w:sz w:val="22"/>
              </w:rPr>
              <w:t xml:space="preserve">Judge Keenan was unable to make the meeting, but emailed Cynthia his updates. He has spoken with the reentry simulation faculty and they’re generally receptive to the idea of doing the training at Judicial College. He has reached out to the chairs </w:t>
            </w:r>
            <w:r w:rsidR="00597BE7">
              <w:rPr>
                <w:sz w:val="22"/>
              </w:rPr>
              <w:t>of the SCJA Ed. Committee (who also</w:t>
            </w:r>
            <w:r w:rsidRPr="00597BE7">
              <w:rPr>
                <w:sz w:val="22"/>
              </w:rPr>
              <w:t xml:space="preserve"> </w:t>
            </w:r>
            <w:r w:rsidR="00597BE7">
              <w:rPr>
                <w:sz w:val="22"/>
              </w:rPr>
              <w:t>work</w:t>
            </w:r>
            <w:r w:rsidRPr="00597BE7">
              <w:rPr>
                <w:sz w:val="22"/>
              </w:rPr>
              <w:t xml:space="preserve"> on the Judicial College curriculum) about what a proposal needs to look like, and is getting recommendations about what the best next steps for us to take will be. He will have more to update on next month, and asks that this topic be put on next month’s agenda.</w:t>
            </w:r>
          </w:p>
          <w:p w14:paraId="2FB7FC2F" w14:textId="77777777" w:rsidR="00815B7E" w:rsidRPr="005C1D4A" w:rsidRDefault="00815B7E" w:rsidP="005C1D4A">
            <w:pPr>
              <w:rPr>
                <w:b/>
                <w:sz w:val="22"/>
              </w:rPr>
            </w:pPr>
          </w:p>
          <w:p w14:paraId="40527303" w14:textId="77777777" w:rsidR="00815B7E" w:rsidRPr="00597BE7" w:rsidRDefault="00815B7E" w:rsidP="00300015">
            <w:pPr>
              <w:pStyle w:val="ListParagraph"/>
              <w:numPr>
                <w:ilvl w:val="0"/>
                <w:numId w:val="8"/>
              </w:numPr>
              <w:rPr>
                <w:b/>
                <w:sz w:val="22"/>
                <w:u w:val="single"/>
              </w:rPr>
            </w:pPr>
            <w:r w:rsidRPr="00597BE7">
              <w:rPr>
                <w:b/>
                <w:sz w:val="22"/>
                <w:u w:val="single"/>
              </w:rPr>
              <w:t>Conference Proposals</w:t>
            </w:r>
          </w:p>
          <w:p w14:paraId="36130F0F" w14:textId="77777777" w:rsidR="00815B7E" w:rsidRPr="00597BE7" w:rsidRDefault="00815B7E" w:rsidP="00B41427">
            <w:pPr>
              <w:pStyle w:val="ListParagraph"/>
              <w:numPr>
                <w:ilvl w:val="0"/>
                <w:numId w:val="10"/>
              </w:numPr>
              <w:rPr>
                <w:sz w:val="22"/>
              </w:rPr>
            </w:pPr>
            <w:r w:rsidRPr="00597BE7">
              <w:rPr>
                <w:b/>
                <w:sz w:val="22"/>
              </w:rPr>
              <w:t>LEP Children &amp; Families (Interpreter Commission)</w:t>
            </w:r>
            <w:r w:rsidR="00597BE7">
              <w:rPr>
                <w:b/>
                <w:sz w:val="22"/>
              </w:rPr>
              <w:t xml:space="preserve"> </w:t>
            </w:r>
            <w:proofErr w:type="gramStart"/>
            <w:r w:rsidR="00597BE7">
              <w:rPr>
                <w:b/>
                <w:sz w:val="22"/>
              </w:rPr>
              <w:t xml:space="preserve">- </w:t>
            </w:r>
            <w:r w:rsidRPr="00597BE7">
              <w:rPr>
                <w:b/>
                <w:sz w:val="22"/>
              </w:rPr>
              <w:t xml:space="preserve"> </w:t>
            </w:r>
            <w:r w:rsidRPr="00597BE7">
              <w:rPr>
                <w:sz w:val="22"/>
              </w:rPr>
              <w:t>Judge</w:t>
            </w:r>
            <w:proofErr w:type="gramEnd"/>
            <w:r w:rsidRPr="00597BE7">
              <w:rPr>
                <w:sz w:val="22"/>
              </w:rPr>
              <w:t xml:space="preserve"> Keenan is the liaison on this session. The session was selected to be on the agenda for Fall Conference. Details will be forthcoming, and topic will be tabled until next meeting. </w:t>
            </w:r>
          </w:p>
          <w:p w14:paraId="14358B8B" w14:textId="77777777" w:rsidR="00815B7E" w:rsidRPr="008F33EA" w:rsidRDefault="00815B7E" w:rsidP="00B41427">
            <w:pPr>
              <w:pStyle w:val="ListParagraph"/>
              <w:numPr>
                <w:ilvl w:val="0"/>
                <w:numId w:val="10"/>
              </w:numPr>
              <w:rPr>
                <w:sz w:val="22"/>
              </w:rPr>
            </w:pPr>
            <w:r w:rsidRPr="008F33EA">
              <w:rPr>
                <w:b/>
                <w:sz w:val="22"/>
              </w:rPr>
              <w:t>Understanding Bias – Batson (Minority and Justice) SCJA Spring</w:t>
            </w:r>
            <w:r>
              <w:rPr>
                <w:sz w:val="22"/>
              </w:rPr>
              <w:t xml:space="preserve"> </w:t>
            </w:r>
            <w:r w:rsidRPr="008F33EA">
              <w:rPr>
                <w:sz w:val="22"/>
              </w:rPr>
              <w:t>Judge Whitener was the liaison on this session, but was unable to attend this meeting. She reached out to the Minority and Justice Commission and they approve of the co-sponsorship. They could use financial assistance from this group. They have to pay travel expenses for 5 non-judges who are going to be part of the training. The session is on Monday, April 9 @ 1pm-3</w:t>
            </w:r>
            <w:proofErr w:type="gramStart"/>
            <w:r w:rsidRPr="008F33EA">
              <w:rPr>
                <w:sz w:val="22"/>
              </w:rPr>
              <w:t>:30pm</w:t>
            </w:r>
            <w:proofErr w:type="gramEnd"/>
            <w:r w:rsidRPr="008F33EA">
              <w:rPr>
                <w:sz w:val="22"/>
              </w:rPr>
              <w:t xml:space="preserve">. Judge Whitener is assisting in the session planning efforts. She is drafting scenarios in which bias may come into play in the courtroom involving different areas of diversity. </w:t>
            </w:r>
          </w:p>
          <w:p w14:paraId="653705D9" w14:textId="77777777" w:rsidR="00815B7E" w:rsidRPr="008F33EA" w:rsidRDefault="00815B7E" w:rsidP="008F33EA">
            <w:pPr>
              <w:rPr>
                <w:b/>
                <w:sz w:val="22"/>
              </w:rPr>
            </w:pPr>
          </w:p>
          <w:p w14:paraId="0AE83213" w14:textId="77777777" w:rsidR="00815B7E" w:rsidRDefault="00815B7E" w:rsidP="00B45C6E">
            <w:pPr>
              <w:pStyle w:val="ListParagraph"/>
              <w:ind w:left="2220"/>
              <w:rPr>
                <w:b/>
                <w:sz w:val="22"/>
              </w:rPr>
            </w:pPr>
            <w:r w:rsidRPr="00FC0265">
              <w:rPr>
                <w:b/>
                <w:sz w:val="22"/>
                <w:highlight w:val="yellow"/>
              </w:rPr>
              <w:t>ACTION:</w:t>
            </w:r>
            <w:r>
              <w:rPr>
                <w:b/>
                <w:sz w:val="22"/>
              </w:rPr>
              <w:t xml:space="preserve"> </w:t>
            </w:r>
            <w:r w:rsidR="008F33EA" w:rsidRPr="008F33EA">
              <w:rPr>
                <w:sz w:val="22"/>
              </w:rPr>
              <w:t>Co-sponsorship funding approved – up to $2500 to support.</w:t>
            </w:r>
            <w:r w:rsidR="008F33EA">
              <w:rPr>
                <w:b/>
                <w:sz w:val="22"/>
              </w:rPr>
              <w:t xml:space="preserve"> </w:t>
            </w:r>
          </w:p>
          <w:p w14:paraId="08D5A705" w14:textId="77777777" w:rsidR="00815B7E" w:rsidRPr="00392A10" w:rsidRDefault="00815B7E" w:rsidP="00392A10">
            <w:pPr>
              <w:rPr>
                <w:b/>
                <w:sz w:val="22"/>
              </w:rPr>
            </w:pPr>
          </w:p>
          <w:p w14:paraId="0775336D" w14:textId="77777777" w:rsidR="00815B7E" w:rsidRPr="00083713" w:rsidRDefault="008F33EA" w:rsidP="00E14BE0">
            <w:pPr>
              <w:rPr>
                <w:sz w:val="22"/>
              </w:rPr>
            </w:pPr>
            <w:r w:rsidRPr="008F33EA">
              <w:rPr>
                <w:b/>
                <w:sz w:val="22"/>
              </w:rPr>
              <w:t xml:space="preserve">- </w:t>
            </w:r>
            <w:r w:rsidR="00815B7E" w:rsidRPr="008F33EA">
              <w:rPr>
                <w:b/>
                <w:sz w:val="22"/>
              </w:rPr>
              <w:t xml:space="preserve">Procedural Justice – </w:t>
            </w:r>
            <w:r w:rsidR="00815B7E" w:rsidRPr="008F33EA">
              <w:rPr>
                <w:sz w:val="22"/>
              </w:rPr>
              <w:t>(Gender and Justice) Cynthia spoke with Gender and Justice staff – They sponsored procedural justice session, had Kevin Burke from Minnesota. Was presenter and he was national known figure in procedural justice movement. He had a great presentation. After that they did a webinar, still on Education website. We could bring material to help w session. Might be good to have Judge Burke back. It has been long enough that people have either not seen it yet and/or forgotten it. Was at a spring conference, not fall conference, so audience would be different.</w:t>
            </w:r>
            <w:r w:rsidR="00815B7E">
              <w:rPr>
                <w:b/>
                <w:sz w:val="22"/>
              </w:rPr>
              <w:t xml:space="preserve"> </w:t>
            </w:r>
          </w:p>
        </w:tc>
      </w:tr>
      <w:tr w:rsidR="008F33EA" w14:paraId="3D571794" w14:textId="77777777" w:rsidTr="00B406BF">
        <w:tc>
          <w:tcPr>
            <w:tcW w:w="9350" w:type="dxa"/>
            <w:gridSpan w:val="3"/>
            <w:vAlign w:val="center"/>
          </w:tcPr>
          <w:p w14:paraId="32AC59EE" w14:textId="77777777" w:rsidR="008F33EA" w:rsidRDefault="008F33EA" w:rsidP="00E90DF8">
            <w:pPr>
              <w:pStyle w:val="ListParagraph"/>
              <w:numPr>
                <w:ilvl w:val="0"/>
                <w:numId w:val="1"/>
              </w:numPr>
              <w:rPr>
                <w:b/>
                <w:sz w:val="22"/>
              </w:rPr>
            </w:pPr>
            <w:r>
              <w:rPr>
                <w:b/>
                <w:sz w:val="22"/>
              </w:rPr>
              <w:lastRenderedPageBreak/>
              <w:t>Other Business</w:t>
            </w:r>
          </w:p>
          <w:p w14:paraId="1902C43F" w14:textId="77777777" w:rsidR="008F33EA" w:rsidRPr="00B41427" w:rsidRDefault="008F33EA" w:rsidP="00040046">
            <w:pPr>
              <w:pStyle w:val="ListParagraph"/>
              <w:numPr>
                <w:ilvl w:val="0"/>
                <w:numId w:val="9"/>
              </w:numPr>
              <w:rPr>
                <w:b/>
                <w:sz w:val="22"/>
              </w:rPr>
            </w:pPr>
            <w:r>
              <w:rPr>
                <w:b/>
                <w:sz w:val="22"/>
              </w:rPr>
              <w:t>SCJA Proposal/ Resolution – Color of Justice</w:t>
            </w:r>
            <w:r>
              <w:rPr>
                <w:sz w:val="22"/>
              </w:rPr>
              <w:t xml:space="preserve"> </w:t>
            </w:r>
          </w:p>
          <w:p w14:paraId="1A2F74FD" w14:textId="77777777" w:rsidR="008F33EA" w:rsidRDefault="008F33EA" w:rsidP="00B41427">
            <w:pPr>
              <w:pStyle w:val="ListParagraph"/>
              <w:ind w:left="1080"/>
              <w:rPr>
                <w:sz w:val="22"/>
              </w:rPr>
            </w:pPr>
            <w:r>
              <w:rPr>
                <w:sz w:val="22"/>
              </w:rPr>
              <w:t>The proposal was approved by the SCJA Board. Judge Whitener recommends that we put together an email to distribute, inviting judges who are interested in hosting the program to submit a proposal to our committee. Our committee will review the proposals and select the 3 locations for the Color of Justice program.</w:t>
            </w:r>
          </w:p>
          <w:p w14:paraId="29A7C80E" w14:textId="77777777" w:rsidR="008F33EA" w:rsidRDefault="008F33EA" w:rsidP="002C2CE8">
            <w:pPr>
              <w:pStyle w:val="ListParagraph"/>
              <w:ind w:left="1080"/>
              <w:rPr>
                <w:sz w:val="22"/>
              </w:rPr>
            </w:pPr>
          </w:p>
          <w:p w14:paraId="24B29921" w14:textId="77777777" w:rsidR="008F33EA" w:rsidRDefault="008F33EA" w:rsidP="002C2CE8">
            <w:pPr>
              <w:pStyle w:val="ListParagraph"/>
              <w:ind w:left="1080"/>
              <w:rPr>
                <w:sz w:val="22"/>
              </w:rPr>
            </w:pPr>
            <w:r>
              <w:rPr>
                <w:sz w:val="22"/>
              </w:rPr>
              <w:t xml:space="preserve">One factor we should be sensitive to </w:t>
            </w:r>
            <w:proofErr w:type="gramStart"/>
            <w:r>
              <w:rPr>
                <w:sz w:val="22"/>
              </w:rPr>
              <w:t>is</w:t>
            </w:r>
            <w:proofErr w:type="gramEnd"/>
            <w:r>
              <w:rPr>
                <w:sz w:val="22"/>
              </w:rPr>
              <w:t xml:space="preserve"> geographical location – one event needs to be in eastern Washington.</w:t>
            </w:r>
          </w:p>
          <w:p w14:paraId="72A94ADF" w14:textId="77777777" w:rsidR="008F33EA" w:rsidRDefault="008F33EA" w:rsidP="002C2CE8">
            <w:pPr>
              <w:pStyle w:val="ListParagraph"/>
              <w:ind w:left="1080"/>
              <w:rPr>
                <w:sz w:val="22"/>
              </w:rPr>
            </w:pPr>
          </w:p>
          <w:p w14:paraId="63AA3C94" w14:textId="77777777" w:rsidR="008F33EA" w:rsidRDefault="008F33EA" w:rsidP="002C2CE8">
            <w:pPr>
              <w:pStyle w:val="ListParagraph"/>
              <w:ind w:left="1080"/>
              <w:rPr>
                <w:sz w:val="22"/>
              </w:rPr>
            </w:pPr>
            <w:r>
              <w:rPr>
                <w:sz w:val="22"/>
              </w:rPr>
              <w:t>Some questions that could be asked of potential sites:</w:t>
            </w:r>
          </w:p>
          <w:p w14:paraId="14E2E571" w14:textId="77777777" w:rsidR="008F33EA" w:rsidRDefault="008F33EA" w:rsidP="008F33EA">
            <w:pPr>
              <w:pStyle w:val="ListParagraph"/>
              <w:numPr>
                <w:ilvl w:val="0"/>
                <w:numId w:val="9"/>
              </w:numPr>
              <w:rPr>
                <w:sz w:val="22"/>
              </w:rPr>
            </w:pPr>
            <w:r>
              <w:rPr>
                <w:sz w:val="22"/>
              </w:rPr>
              <w:t xml:space="preserve">Is jurisdiction involved committed to putting on program with court? </w:t>
            </w:r>
          </w:p>
          <w:p w14:paraId="5F88D433" w14:textId="77777777" w:rsidR="008F33EA" w:rsidRDefault="008F33EA" w:rsidP="008F33EA">
            <w:pPr>
              <w:pStyle w:val="ListParagraph"/>
              <w:numPr>
                <w:ilvl w:val="0"/>
                <w:numId w:val="9"/>
              </w:numPr>
              <w:rPr>
                <w:sz w:val="22"/>
              </w:rPr>
            </w:pPr>
            <w:r>
              <w:rPr>
                <w:sz w:val="22"/>
              </w:rPr>
              <w:t xml:space="preserve">Is there buy-in from local schools? </w:t>
            </w:r>
          </w:p>
          <w:p w14:paraId="1F41928E" w14:textId="77777777" w:rsidR="008F33EA" w:rsidRDefault="008F33EA" w:rsidP="008F33EA">
            <w:pPr>
              <w:pStyle w:val="ListParagraph"/>
              <w:numPr>
                <w:ilvl w:val="0"/>
                <w:numId w:val="9"/>
              </w:numPr>
              <w:rPr>
                <w:sz w:val="22"/>
              </w:rPr>
            </w:pPr>
            <w:r w:rsidRPr="008F33EA">
              <w:rPr>
                <w:sz w:val="22"/>
              </w:rPr>
              <w:t>Geographic</w:t>
            </w:r>
            <w:r>
              <w:rPr>
                <w:sz w:val="22"/>
              </w:rPr>
              <w:t xml:space="preserve"> – where is the court located?</w:t>
            </w:r>
          </w:p>
          <w:p w14:paraId="31A005E3" w14:textId="77777777" w:rsidR="008F33EA" w:rsidRDefault="008F33EA" w:rsidP="008F33EA">
            <w:pPr>
              <w:pStyle w:val="ListParagraph"/>
              <w:numPr>
                <w:ilvl w:val="0"/>
                <w:numId w:val="9"/>
              </w:numPr>
              <w:rPr>
                <w:sz w:val="22"/>
              </w:rPr>
            </w:pPr>
            <w:r w:rsidRPr="008F33EA">
              <w:rPr>
                <w:sz w:val="22"/>
              </w:rPr>
              <w:t>Community Support</w:t>
            </w:r>
            <w:r>
              <w:rPr>
                <w:sz w:val="22"/>
              </w:rPr>
              <w:t xml:space="preserve"> – what support do you have from the Community?</w:t>
            </w:r>
          </w:p>
          <w:p w14:paraId="630EA70F" w14:textId="77777777" w:rsidR="008F33EA" w:rsidRDefault="008F33EA" w:rsidP="008F33EA">
            <w:pPr>
              <w:pStyle w:val="ListParagraph"/>
              <w:numPr>
                <w:ilvl w:val="0"/>
                <w:numId w:val="9"/>
              </w:numPr>
              <w:rPr>
                <w:sz w:val="22"/>
              </w:rPr>
            </w:pPr>
            <w:r w:rsidRPr="008F33EA">
              <w:rPr>
                <w:sz w:val="22"/>
              </w:rPr>
              <w:t>Court Logistics</w:t>
            </w:r>
            <w:r>
              <w:rPr>
                <w:sz w:val="22"/>
              </w:rPr>
              <w:t xml:space="preserve"> – Does your court have adequate space?</w:t>
            </w:r>
          </w:p>
          <w:p w14:paraId="442BE33C" w14:textId="77777777" w:rsidR="008F33EA" w:rsidRDefault="008F33EA" w:rsidP="008F33EA">
            <w:pPr>
              <w:pStyle w:val="ListParagraph"/>
              <w:numPr>
                <w:ilvl w:val="0"/>
                <w:numId w:val="9"/>
              </w:numPr>
              <w:rPr>
                <w:sz w:val="22"/>
              </w:rPr>
            </w:pPr>
            <w:r w:rsidRPr="008F33EA">
              <w:rPr>
                <w:sz w:val="22"/>
              </w:rPr>
              <w:t>Bench Buy In</w:t>
            </w:r>
            <w:r>
              <w:rPr>
                <w:sz w:val="22"/>
              </w:rPr>
              <w:t xml:space="preserve"> – Are the other judges in your court also interested in hosting the event?</w:t>
            </w:r>
          </w:p>
          <w:p w14:paraId="62B94724" w14:textId="77777777" w:rsidR="008F33EA" w:rsidRPr="008F33EA" w:rsidRDefault="008F33EA" w:rsidP="008F33EA">
            <w:pPr>
              <w:pStyle w:val="ListParagraph"/>
              <w:numPr>
                <w:ilvl w:val="0"/>
                <w:numId w:val="9"/>
              </w:numPr>
              <w:rPr>
                <w:sz w:val="22"/>
              </w:rPr>
            </w:pPr>
            <w:r>
              <w:rPr>
                <w:sz w:val="22"/>
              </w:rPr>
              <w:t>Court Administration – Is your court administrator willing to help?</w:t>
            </w:r>
          </w:p>
          <w:p w14:paraId="78EB21D1" w14:textId="77777777" w:rsidR="008F33EA" w:rsidRDefault="008F33EA" w:rsidP="002C2CE8">
            <w:pPr>
              <w:pStyle w:val="ListParagraph"/>
              <w:ind w:left="1080"/>
              <w:rPr>
                <w:sz w:val="22"/>
              </w:rPr>
            </w:pPr>
          </w:p>
          <w:p w14:paraId="6F7D44C9" w14:textId="77777777" w:rsidR="008F33EA" w:rsidRPr="008F33EA" w:rsidRDefault="008F33EA" w:rsidP="008F33EA">
            <w:pPr>
              <w:pStyle w:val="ListParagraph"/>
              <w:ind w:left="1080"/>
              <w:rPr>
                <w:sz w:val="22"/>
              </w:rPr>
            </w:pPr>
            <w:r>
              <w:rPr>
                <w:sz w:val="22"/>
              </w:rPr>
              <w:t xml:space="preserve">Does it make sense to create an additional subcommittee for this work? To help move along and thrive on its own? So things can be worked on in-between committee </w:t>
            </w:r>
            <w:proofErr w:type="spellStart"/>
            <w:r>
              <w:rPr>
                <w:sz w:val="22"/>
              </w:rPr>
              <w:t>meetings</w:t>
            </w:r>
            <w:proofErr w:type="gramStart"/>
            <w:r>
              <w:rPr>
                <w:sz w:val="22"/>
              </w:rPr>
              <w:t>?</w:t>
            </w:r>
            <w:r w:rsidRPr="008F33EA">
              <w:rPr>
                <w:sz w:val="22"/>
              </w:rPr>
              <w:t>Judge</w:t>
            </w:r>
            <w:proofErr w:type="spellEnd"/>
            <w:proofErr w:type="gramEnd"/>
            <w:r w:rsidRPr="008F33EA">
              <w:rPr>
                <w:sz w:val="22"/>
              </w:rPr>
              <w:t xml:space="preserve"> Lucas is expecting Judge Whitener to take lead on this, don’t know if she wants to do </w:t>
            </w:r>
            <w:r>
              <w:rPr>
                <w:sz w:val="22"/>
              </w:rPr>
              <w:t xml:space="preserve">an </w:t>
            </w:r>
            <w:r w:rsidRPr="008F33EA">
              <w:rPr>
                <w:sz w:val="22"/>
              </w:rPr>
              <w:t xml:space="preserve">ad hoc subcommittee or make it a permanent subcommittee. Could be done on regular rhythm every year. Application itself isn’t something that requires year after year. </w:t>
            </w:r>
          </w:p>
          <w:p w14:paraId="33C4C895" w14:textId="77777777" w:rsidR="008F33EA" w:rsidRDefault="008F33EA" w:rsidP="002C2CE8">
            <w:pPr>
              <w:pStyle w:val="ListParagraph"/>
              <w:ind w:left="1080"/>
              <w:rPr>
                <w:sz w:val="22"/>
              </w:rPr>
            </w:pPr>
            <w:r>
              <w:rPr>
                <w:sz w:val="22"/>
              </w:rPr>
              <w:t xml:space="preserve">Let’s hold off until we hear from Judge Whitener. </w:t>
            </w:r>
            <w:bookmarkStart w:id="0" w:name="_GoBack"/>
            <w:bookmarkEnd w:id="0"/>
          </w:p>
          <w:p w14:paraId="1F4FD5D2" w14:textId="77777777" w:rsidR="008F33EA" w:rsidRPr="00040046" w:rsidRDefault="008F33EA" w:rsidP="00B41427">
            <w:pPr>
              <w:pStyle w:val="ListParagraph"/>
              <w:ind w:left="1080"/>
              <w:rPr>
                <w:b/>
                <w:sz w:val="22"/>
              </w:rPr>
            </w:pPr>
          </w:p>
          <w:p w14:paraId="54CA9D06" w14:textId="77777777" w:rsidR="008F33EA" w:rsidRPr="005C1D4A" w:rsidRDefault="008F33EA" w:rsidP="000A6C52">
            <w:pPr>
              <w:pStyle w:val="ListParagraph"/>
              <w:numPr>
                <w:ilvl w:val="0"/>
                <w:numId w:val="9"/>
              </w:numPr>
              <w:rPr>
                <w:b/>
                <w:sz w:val="22"/>
              </w:rPr>
            </w:pPr>
            <w:r>
              <w:rPr>
                <w:b/>
                <w:sz w:val="22"/>
              </w:rPr>
              <w:t xml:space="preserve">Committee material archiving – </w:t>
            </w:r>
            <w:r>
              <w:rPr>
                <w:sz w:val="22"/>
              </w:rPr>
              <w:t xml:space="preserve">Please see link to OneDrive containing SCJA E&amp;F current and archived materials: </w:t>
            </w:r>
            <w:hyperlink r:id="rId9" w:history="1">
              <w:r w:rsidRPr="002B44A5">
                <w:rPr>
                  <w:rStyle w:val="Hyperlink"/>
                  <w:sz w:val="22"/>
                </w:rPr>
                <w:t>https://1drv.ms/f/s!AsngiM81_PG</w:t>
              </w:r>
              <w:r w:rsidRPr="002B44A5">
                <w:rPr>
                  <w:rStyle w:val="Hyperlink"/>
                  <w:sz w:val="22"/>
                </w:rPr>
                <w:t>_</w:t>
              </w:r>
              <w:r w:rsidRPr="002B44A5">
                <w:rPr>
                  <w:rStyle w:val="Hyperlink"/>
                  <w:sz w:val="22"/>
                </w:rPr>
                <w:t>f-sk-2-rjDvBSt8</w:t>
              </w:r>
            </w:hyperlink>
            <w:r>
              <w:rPr>
                <w:sz w:val="22"/>
              </w:rPr>
              <w:t xml:space="preserve"> </w:t>
            </w:r>
          </w:p>
          <w:p w14:paraId="7BF6D0CF" w14:textId="77777777" w:rsidR="008F33EA" w:rsidRPr="005D6259" w:rsidRDefault="008F33EA" w:rsidP="005C1D4A">
            <w:pPr>
              <w:pStyle w:val="ListParagraph"/>
              <w:ind w:left="1080"/>
              <w:rPr>
                <w:b/>
                <w:sz w:val="22"/>
              </w:rPr>
            </w:pPr>
          </w:p>
          <w:p w14:paraId="46B5890A" w14:textId="77777777" w:rsidR="008F33EA" w:rsidRDefault="008F33EA" w:rsidP="00E14BE0">
            <w:pPr>
              <w:rPr>
                <w:sz w:val="22"/>
              </w:rPr>
            </w:pPr>
            <w:r>
              <w:rPr>
                <w:b/>
                <w:sz w:val="22"/>
              </w:rPr>
              <w:t>Next Meeting – Wednesday, March 14, 2018</w:t>
            </w:r>
          </w:p>
        </w:tc>
      </w:tr>
      <w:tr w:rsidR="00EA3BA3" w14:paraId="48B3C0F0" w14:textId="77777777" w:rsidTr="00351076">
        <w:tc>
          <w:tcPr>
            <w:tcW w:w="9350" w:type="dxa"/>
            <w:gridSpan w:val="3"/>
          </w:tcPr>
          <w:p w14:paraId="51306587" w14:textId="77777777" w:rsidR="00EA3BA3" w:rsidRPr="001C6644" w:rsidRDefault="00EA3BA3" w:rsidP="00EE0E43">
            <w:pPr>
              <w:rPr>
                <w:b/>
                <w:sz w:val="22"/>
              </w:rPr>
            </w:pPr>
            <w:r w:rsidRPr="00A804EE">
              <w:rPr>
                <w:sz w:val="22"/>
              </w:rPr>
              <w:t xml:space="preserve">Persons with a disability, who require accommodation, should notify </w:t>
            </w:r>
            <w:r w:rsidR="00EE0E43">
              <w:rPr>
                <w:sz w:val="22"/>
              </w:rPr>
              <w:t>Cynthia Delostrinos</w:t>
            </w:r>
            <w:r w:rsidRPr="00A804EE">
              <w:rPr>
                <w:sz w:val="22"/>
              </w:rPr>
              <w:t xml:space="preserve"> at </w:t>
            </w:r>
            <w:r>
              <w:rPr>
                <w:sz w:val="22"/>
              </w:rPr>
              <w:t xml:space="preserve">360-705-5327 or </w:t>
            </w:r>
            <w:hyperlink r:id="rId10" w:history="1">
              <w:r w:rsidR="00EE0E43" w:rsidRPr="00F66672">
                <w:rPr>
                  <w:rStyle w:val="Hyperlink"/>
                  <w:sz w:val="22"/>
                </w:rPr>
                <w:t>Cynthia.Delostrinos@courts.wa.gov</w:t>
              </w:r>
            </w:hyperlink>
            <w:proofErr w:type="gramStart"/>
            <w:r w:rsidR="00EE0E43">
              <w:rPr>
                <w:sz w:val="22"/>
              </w:rPr>
              <w:t xml:space="preserve"> </w:t>
            </w:r>
            <w:r>
              <w:rPr>
                <w:sz w:val="22"/>
              </w:rPr>
              <w:t xml:space="preserve"> </w:t>
            </w:r>
            <w:r w:rsidRPr="00A804EE">
              <w:rPr>
                <w:sz w:val="22"/>
              </w:rPr>
              <w:t>to</w:t>
            </w:r>
            <w:proofErr w:type="gramEnd"/>
            <w:r w:rsidRPr="00A804EE">
              <w:rPr>
                <w:sz w:val="22"/>
              </w:rPr>
              <w:t xml:space="preserve"> </w:t>
            </w:r>
            <w:r>
              <w:rPr>
                <w:sz w:val="22"/>
              </w:rPr>
              <w:t xml:space="preserve">request or </w:t>
            </w:r>
            <w:r w:rsidRPr="00A804EE">
              <w:rPr>
                <w:sz w:val="22"/>
              </w:rPr>
              <w:t xml:space="preserve">discuss accommodations.  While </w:t>
            </w:r>
            <w:r>
              <w:rPr>
                <w:sz w:val="22"/>
              </w:rPr>
              <w:t xml:space="preserve">notice </w:t>
            </w:r>
            <w:r w:rsidRPr="00A804EE">
              <w:rPr>
                <w:sz w:val="22"/>
              </w:rPr>
              <w:t>5 days prior to the event is preferred, every effort will be made t</w:t>
            </w:r>
            <w:r>
              <w:rPr>
                <w:sz w:val="22"/>
              </w:rPr>
              <w:t xml:space="preserve">o provide accommodations, when </w:t>
            </w:r>
            <w:r w:rsidRPr="00A804EE">
              <w:rPr>
                <w:sz w:val="22"/>
              </w:rPr>
              <w:t>requested.</w:t>
            </w:r>
          </w:p>
        </w:tc>
      </w:tr>
    </w:tbl>
    <w:p w14:paraId="32FD894F" w14:textId="77777777" w:rsidR="003370EA" w:rsidRPr="003370EA" w:rsidRDefault="003370EA" w:rsidP="003740E9">
      <w:pPr>
        <w:rPr>
          <w:sz w:val="22"/>
        </w:rPr>
      </w:pPr>
    </w:p>
    <w:sectPr w:rsidR="003370EA" w:rsidRPr="003370EA" w:rsidSect="0040109A">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AFA8E7" w14:textId="77777777" w:rsidR="00597BE7" w:rsidRDefault="00597BE7" w:rsidP="0040109A">
      <w:r>
        <w:separator/>
      </w:r>
    </w:p>
  </w:endnote>
  <w:endnote w:type="continuationSeparator" w:id="0">
    <w:p w14:paraId="45E1443D" w14:textId="77777777" w:rsidR="00597BE7" w:rsidRDefault="00597BE7" w:rsidP="00401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7F43D9" w14:textId="77777777" w:rsidR="00597BE7" w:rsidRDefault="00597BE7" w:rsidP="0040109A">
      <w:r>
        <w:separator/>
      </w:r>
    </w:p>
  </w:footnote>
  <w:footnote w:type="continuationSeparator" w:id="0">
    <w:p w14:paraId="01397120" w14:textId="77777777" w:rsidR="00597BE7" w:rsidRDefault="00597BE7" w:rsidP="0040109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7643F"/>
    <w:multiLevelType w:val="hybridMultilevel"/>
    <w:tmpl w:val="13506BC4"/>
    <w:lvl w:ilvl="0" w:tplc="1C7AC794">
      <w:numFmt w:val="bullet"/>
      <w:lvlText w:val="-"/>
      <w:lvlJc w:val="left"/>
      <w:pPr>
        <w:ind w:left="1500" w:hanging="360"/>
      </w:pPr>
      <w:rPr>
        <w:rFonts w:ascii="Arial" w:eastAsiaTheme="minorHAnsi" w:hAnsi="Arial" w:cs="Arial" w:hint="default"/>
        <w:b w:val="0"/>
        <w:i/>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
    <w:nsid w:val="23606083"/>
    <w:multiLevelType w:val="hybridMultilevel"/>
    <w:tmpl w:val="B71EACC2"/>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
    <w:nsid w:val="2D7A636D"/>
    <w:multiLevelType w:val="hybridMultilevel"/>
    <w:tmpl w:val="D2DE08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2254EA1"/>
    <w:multiLevelType w:val="hybridMultilevel"/>
    <w:tmpl w:val="C5F4CC16"/>
    <w:lvl w:ilvl="0" w:tplc="8178811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9DC542F"/>
    <w:multiLevelType w:val="hybridMultilevel"/>
    <w:tmpl w:val="9028C9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574239DA"/>
    <w:multiLevelType w:val="hybridMultilevel"/>
    <w:tmpl w:val="488E02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5ADC63CC"/>
    <w:multiLevelType w:val="hybridMultilevel"/>
    <w:tmpl w:val="CB7E16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629D79AF"/>
    <w:multiLevelType w:val="hybridMultilevel"/>
    <w:tmpl w:val="DEB0BE1E"/>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8">
    <w:nsid w:val="78633BDD"/>
    <w:multiLevelType w:val="hybridMultilevel"/>
    <w:tmpl w:val="4CDE3644"/>
    <w:lvl w:ilvl="0" w:tplc="5798D6C2">
      <w:start w:val="1"/>
      <w:numFmt w:val="decimal"/>
      <w:lvlText w:val="%1."/>
      <w:lvlJc w:val="left"/>
      <w:pPr>
        <w:ind w:left="360" w:hanging="360"/>
      </w:pPr>
      <w:rPr>
        <w:b/>
      </w:rPr>
    </w:lvl>
    <w:lvl w:ilvl="1" w:tplc="04090001">
      <w:start w:val="1"/>
      <w:numFmt w:val="bullet"/>
      <w:lvlText w:val=""/>
      <w:lvlJc w:val="left"/>
      <w:pPr>
        <w:ind w:left="1080" w:hanging="360"/>
      </w:pPr>
      <w:rPr>
        <w:rFonts w:ascii="Symbol" w:hAnsi="Symbol" w:hint="default"/>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797003D1"/>
    <w:multiLevelType w:val="hybridMultilevel"/>
    <w:tmpl w:val="2F5098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9"/>
  </w:num>
  <w:num w:numId="3">
    <w:abstractNumId w:val="4"/>
  </w:num>
  <w:num w:numId="4">
    <w:abstractNumId w:val="3"/>
  </w:num>
  <w:num w:numId="5">
    <w:abstractNumId w:val="5"/>
  </w:num>
  <w:num w:numId="6">
    <w:abstractNumId w:val="6"/>
  </w:num>
  <w:num w:numId="7">
    <w:abstractNumId w:val="1"/>
  </w:num>
  <w:num w:numId="8">
    <w:abstractNumId w:val="0"/>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713"/>
    <w:rsid w:val="00000B54"/>
    <w:rsid w:val="00014DC7"/>
    <w:rsid w:val="00023359"/>
    <w:rsid w:val="00024341"/>
    <w:rsid w:val="000245E1"/>
    <w:rsid w:val="00040046"/>
    <w:rsid w:val="00043A2A"/>
    <w:rsid w:val="00061673"/>
    <w:rsid w:val="00065025"/>
    <w:rsid w:val="00071C2D"/>
    <w:rsid w:val="00083713"/>
    <w:rsid w:val="000916A6"/>
    <w:rsid w:val="00093C5B"/>
    <w:rsid w:val="000A0609"/>
    <w:rsid w:val="000A155F"/>
    <w:rsid w:val="000A2199"/>
    <w:rsid w:val="000A6293"/>
    <w:rsid w:val="000A68F1"/>
    <w:rsid w:val="000A6C52"/>
    <w:rsid w:val="000A6D82"/>
    <w:rsid w:val="00106E11"/>
    <w:rsid w:val="001166D4"/>
    <w:rsid w:val="001235A9"/>
    <w:rsid w:val="00124E4B"/>
    <w:rsid w:val="001346F5"/>
    <w:rsid w:val="00160E33"/>
    <w:rsid w:val="00167C49"/>
    <w:rsid w:val="00195A07"/>
    <w:rsid w:val="002018A2"/>
    <w:rsid w:val="0021416D"/>
    <w:rsid w:val="002329D2"/>
    <w:rsid w:val="00235881"/>
    <w:rsid w:val="002A17E3"/>
    <w:rsid w:val="002C06A6"/>
    <w:rsid w:val="002C2CE8"/>
    <w:rsid w:val="002C3172"/>
    <w:rsid w:val="002E5869"/>
    <w:rsid w:val="002F25E4"/>
    <w:rsid w:val="002F7723"/>
    <w:rsid w:val="00300015"/>
    <w:rsid w:val="003370EA"/>
    <w:rsid w:val="00342601"/>
    <w:rsid w:val="00346C0E"/>
    <w:rsid w:val="00351076"/>
    <w:rsid w:val="00362C3C"/>
    <w:rsid w:val="00363030"/>
    <w:rsid w:val="003740E9"/>
    <w:rsid w:val="00375626"/>
    <w:rsid w:val="0037570E"/>
    <w:rsid w:val="00380F99"/>
    <w:rsid w:val="00383E53"/>
    <w:rsid w:val="00392A10"/>
    <w:rsid w:val="003C0674"/>
    <w:rsid w:val="003C3C7B"/>
    <w:rsid w:val="003D0E60"/>
    <w:rsid w:val="003D570F"/>
    <w:rsid w:val="003F789A"/>
    <w:rsid w:val="0040109A"/>
    <w:rsid w:val="004046FA"/>
    <w:rsid w:val="004147F9"/>
    <w:rsid w:val="00415139"/>
    <w:rsid w:val="004351E4"/>
    <w:rsid w:val="00436E80"/>
    <w:rsid w:val="00440C44"/>
    <w:rsid w:val="00451486"/>
    <w:rsid w:val="0045166C"/>
    <w:rsid w:val="004679A9"/>
    <w:rsid w:val="00475C5A"/>
    <w:rsid w:val="004835E9"/>
    <w:rsid w:val="0049205C"/>
    <w:rsid w:val="00496D74"/>
    <w:rsid w:val="004B392B"/>
    <w:rsid w:val="004F3108"/>
    <w:rsid w:val="004F3FBF"/>
    <w:rsid w:val="004F5477"/>
    <w:rsid w:val="005004C8"/>
    <w:rsid w:val="005035ED"/>
    <w:rsid w:val="00516AB0"/>
    <w:rsid w:val="005470B6"/>
    <w:rsid w:val="00562DDF"/>
    <w:rsid w:val="005747D0"/>
    <w:rsid w:val="00577A09"/>
    <w:rsid w:val="005812F1"/>
    <w:rsid w:val="00597BE7"/>
    <w:rsid w:val="00597CB5"/>
    <w:rsid w:val="005C1D4A"/>
    <w:rsid w:val="005D6259"/>
    <w:rsid w:val="005F3B42"/>
    <w:rsid w:val="005F4EA0"/>
    <w:rsid w:val="0061034B"/>
    <w:rsid w:val="00610705"/>
    <w:rsid w:val="00614116"/>
    <w:rsid w:val="00624A32"/>
    <w:rsid w:val="0064370B"/>
    <w:rsid w:val="0067553B"/>
    <w:rsid w:val="0068525C"/>
    <w:rsid w:val="006A2DAE"/>
    <w:rsid w:val="006A6421"/>
    <w:rsid w:val="006B0908"/>
    <w:rsid w:val="006D0CB4"/>
    <w:rsid w:val="006F0E04"/>
    <w:rsid w:val="006F4998"/>
    <w:rsid w:val="00700FA6"/>
    <w:rsid w:val="00703391"/>
    <w:rsid w:val="007223FC"/>
    <w:rsid w:val="00730920"/>
    <w:rsid w:val="007320B0"/>
    <w:rsid w:val="0075327E"/>
    <w:rsid w:val="00761F05"/>
    <w:rsid w:val="00762F74"/>
    <w:rsid w:val="007674CB"/>
    <w:rsid w:val="00770522"/>
    <w:rsid w:val="007B16D1"/>
    <w:rsid w:val="007D15AA"/>
    <w:rsid w:val="007D56C3"/>
    <w:rsid w:val="007E0545"/>
    <w:rsid w:val="007E3948"/>
    <w:rsid w:val="007F1D5F"/>
    <w:rsid w:val="00815B7E"/>
    <w:rsid w:val="008166A8"/>
    <w:rsid w:val="00816FF0"/>
    <w:rsid w:val="0082089F"/>
    <w:rsid w:val="0084524D"/>
    <w:rsid w:val="00856BDC"/>
    <w:rsid w:val="008670BC"/>
    <w:rsid w:val="0089293C"/>
    <w:rsid w:val="008952D2"/>
    <w:rsid w:val="008A5B6A"/>
    <w:rsid w:val="008D379F"/>
    <w:rsid w:val="008D3FD4"/>
    <w:rsid w:val="008F33EA"/>
    <w:rsid w:val="009107D0"/>
    <w:rsid w:val="00922A9F"/>
    <w:rsid w:val="00922AC0"/>
    <w:rsid w:val="009568C6"/>
    <w:rsid w:val="009623BD"/>
    <w:rsid w:val="00975854"/>
    <w:rsid w:val="009815E1"/>
    <w:rsid w:val="009A64D4"/>
    <w:rsid w:val="009A7701"/>
    <w:rsid w:val="009D0CA4"/>
    <w:rsid w:val="009E134B"/>
    <w:rsid w:val="009F3E99"/>
    <w:rsid w:val="00A06E0C"/>
    <w:rsid w:val="00A26B8F"/>
    <w:rsid w:val="00A36F8A"/>
    <w:rsid w:val="00A804EE"/>
    <w:rsid w:val="00A83B1F"/>
    <w:rsid w:val="00A92BCA"/>
    <w:rsid w:val="00A93E8D"/>
    <w:rsid w:val="00A96A58"/>
    <w:rsid w:val="00AB43CC"/>
    <w:rsid w:val="00AB46DD"/>
    <w:rsid w:val="00AC0D70"/>
    <w:rsid w:val="00AC0D88"/>
    <w:rsid w:val="00AF1B92"/>
    <w:rsid w:val="00B14D95"/>
    <w:rsid w:val="00B176F1"/>
    <w:rsid w:val="00B365D3"/>
    <w:rsid w:val="00B41427"/>
    <w:rsid w:val="00B45C6E"/>
    <w:rsid w:val="00B7304B"/>
    <w:rsid w:val="00B768C1"/>
    <w:rsid w:val="00B80395"/>
    <w:rsid w:val="00B82882"/>
    <w:rsid w:val="00BA1D56"/>
    <w:rsid w:val="00BA448B"/>
    <w:rsid w:val="00BD5791"/>
    <w:rsid w:val="00BE79E8"/>
    <w:rsid w:val="00BF59AE"/>
    <w:rsid w:val="00C147AA"/>
    <w:rsid w:val="00C31ADC"/>
    <w:rsid w:val="00C34E7D"/>
    <w:rsid w:val="00C412FB"/>
    <w:rsid w:val="00C601D5"/>
    <w:rsid w:val="00C86D45"/>
    <w:rsid w:val="00C9309F"/>
    <w:rsid w:val="00CA09BD"/>
    <w:rsid w:val="00CB5B01"/>
    <w:rsid w:val="00CC2F2F"/>
    <w:rsid w:val="00CC300B"/>
    <w:rsid w:val="00D168B9"/>
    <w:rsid w:val="00D20EF9"/>
    <w:rsid w:val="00D2723C"/>
    <w:rsid w:val="00D33E63"/>
    <w:rsid w:val="00D4662B"/>
    <w:rsid w:val="00D50DB4"/>
    <w:rsid w:val="00D52F2A"/>
    <w:rsid w:val="00D62F68"/>
    <w:rsid w:val="00D64970"/>
    <w:rsid w:val="00D7065D"/>
    <w:rsid w:val="00D716EB"/>
    <w:rsid w:val="00D85B12"/>
    <w:rsid w:val="00D85F81"/>
    <w:rsid w:val="00DC1DC5"/>
    <w:rsid w:val="00DC289E"/>
    <w:rsid w:val="00DD10FF"/>
    <w:rsid w:val="00DD55C8"/>
    <w:rsid w:val="00DF18C3"/>
    <w:rsid w:val="00E14BE0"/>
    <w:rsid w:val="00E54983"/>
    <w:rsid w:val="00E60436"/>
    <w:rsid w:val="00E61A9B"/>
    <w:rsid w:val="00E8174E"/>
    <w:rsid w:val="00E86934"/>
    <w:rsid w:val="00E90DF8"/>
    <w:rsid w:val="00E9176D"/>
    <w:rsid w:val="00E91882"/>
    <w:rsid w:val="00E93449"/>
    <w:rsid w:val="00EA2968"/>
    <w:rsid w:val="00EA2CBC"/>
    <w:rsid w:val="00EA3BA3"/>
    <w:rsid w:val="00EA7982"/>
    <w:rsid w:val="00EB115D"/>
    <w:rsid w:val="00EC159E"/>
    <w:rsid w:val="00EC4739"/>
    <w:rsid w:val="00EE0E43"/>
    <w:rsid w:val="00EE6CC1"/>
    <w:rsid w:val="00F125D1"/>
    <w:rsid w:val="00F5161E"/>
    <w:rsid w:val="00F627FF"/>
    <w:rsid w:val="00F87CC0"/>
    <w:rsid w:val="00FB364C"/>
    <w:rsid w:val="00FB6B6D"/>
    <w:rsid w:val="00FB788A"/>
    <w:rsid w:val="00FC0265"/>
    <w:rsid w:val="00FC302B"/>
    <w:rsid w:val="00FC39A0"/>
    <w:rsid w:val="00FC4AF5"/>
    <w:rsid w:val="00FD38D8"/>
    <w:rsid w:val="00FD5DBD"/>
    <w:rsid w:val="00FD63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4E7C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2F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837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83713"/>
    <w:rPr>
      <w:rFonts w:ascii="Tahoma" w:hAnsi="Tahoma" w:cs="Tahoma"/>
      <w:sz w:val="16"/>
      <w:szCs w:val="16"/>
    </w:rPr>
  </w:style>
  <w:style w:type="character" w:customStyle="1" w:styleId="BalloonTextChar">
    <w:name w:val="Balloon Text Char"/>
    <w:basedOn w:val="DefaultParagraphFont"/>
    <w:link w:val="BalloonText"/>
    <w:uiPriority w:val="99"/>
    <w:semiHidden/>
    <w:rsid w:val="00083713"/>
    <w:rPr>
      <w:rFonts w:ascii="Tahoma" w:hAnsi="Tahoma" w:cs="Tahoma"/>
      <w:sz w:val="16"/>
      <w:szCs w:val="16"/>
    </w:rPr>
  </w:style>
  <w:style w:type="paragraph" w:styleId="ListParagraph">
    <w:name w:val="List Paragraph"/>
    <w:basedOn w:val="Normal"/>
    <w:uiPriority w:val="34"/>
    <w:qFormat/>
    <w:rsid w:val="00083713"/>
    <w:pPr>
      <w:ind w:left="720"/>
      <w:contextualSpacing/>
    </w:pPr>
  </w:style>
  <w:style w:type="paragraph" w:styleId="Header">
    <w:name w:val="header"/>
    <w:basedOn w:val="Normal"/>
    <w:link w:val="HeaderChar"/>
    <w:uiPriority w:val="99"/>
    <w:unhideWhenUsed/>
    <w:rsid w:val="0040109A"/>
    <w:pPr>
      <w:tabs>
        <w:tab w:val="center" w:pos="4680"/>
        <w:tab w:val="right" w:pos="9360"/>
      </w:tabs>
    </w:pPr>
  </w:style>
  <w:style w:type="character" w:customStyle="1" w:styleId="HeaderChar">
    <w:name w:val="Header Char"/>
    <w:basedOn w:val="DefaultParagraphFont"/>
    <w:link w:val="Header"/>
    <w:uiPriority w:val="99"/>
    <w:rsid w:val="0040109A"/>
  </w:style>
  <w:style w:type="paragraph" w:styleId="Footer">
    <w:name w:val="footer"/>
    <w:basedOn w:val="Normal"/>
    <w:link w:val="FooterChar"/>
    <w:uiPriority w:val="99"/>
    <w:unhideWhenUsed/>
    <w:rsid w:val="0040109A"/>
    <w:pPr>
      <w:tabs>
        <w:tab w:val="center" w:pos="4680"/>
        <w:tab w:val="right" w:pos="9360"/>
      </w:tabs>
    </w:pPr>
  </w:style>
  <w:style w:type="character" w:customStyle="1" w:styleId="FooterChar">
    <w:name w:val="Footer Char"/>
    <w:basedOn w:val="DefaultParagraphFont"/>
    <w:link w:val="Footer"/>
    <w:uiPriority w:val="99"/>
    <w:rsid w:val="0040109A"/>
  </w:style>
  <w:style w:type="character" w:styleId="Hyperlink">
    <w:name w:val="Hyperlink"/>
    <w:basedOn w:val="DefaultParagraphFont"/>
    <w:uiPriority w:val="99"/>
    <w:unhideWhenUsed/>
    <w:rsid w:val="00A804EE"/>
    <w:rPr>
      <w:color w:val="0000FF" w:themeColor="hyperlink"/>
      <w:u w:val="single"/>
    </w:rPr>
  </w:style>
  <w:style w:type="character" w:styleId="FollowedHyperlink">
    <w:name w:val="FollowedHyperlink"/>
    <w:basedOn w:val="DefaultParagraphFont"/>
    <w:uiPriority w:val="99"/>
    <w:semiHidden/>
    <w:unhideWhenUsed/>
    <w:rsid w:val="00B41427"/>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2F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837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83713"/>
    <w:rPr>
      <w:rFonts w:ascii="Tahoma" w:hAnsi="Tahoma" w:cs="Tahoma"/>
      <w:sz w:val="16"/>
      <w:szCs w:val="16"/>
    </w:rPr>
  </w:style>
  <w:style w:type="character" w:customStyle="1" w:styleId="BalloonTextChar">
    <w:name w:val="Balloon Text Char"/>
    <w:basedOn w:val="DefaultParagraphFont"/>
    <w:link w:val="BalloonText"/>
    <w:uiPriority w:val="99"/>
    <w:semiHidden/>
    <w:rsid w:val="00083713"/>
    <w:rPr>
      <w:rFonts w:ascii="Tahoma" w:hAnsi="Tahoma" w:cs="Tahoma"/>
      <w:sz w:val="16"/>
      <w:szCs w:val="16"/>
    </w:rPr>
  </w:style>
  <w:style w:type="paragraph" w:styleId="ListParagraph">
    <w:name w:val="List Paragraph"/>
    <w:basedOn w:val="Normal"/>
    <w:uiPriority w:val="34"/>
    <w:qFormat/>
    <w:rsid w:val="00083713"/>
    <w:pPr>
      <w:ind w:left="720"/>
      <w:contextualSpacing/>
    </w:pPr>
  </w:style>
  <w:style w:type="paragraph" w:styleId="Header">
    <w:name w:val="header"/>
    <w:basedOn w:val="Normal"/>
    <w:link w:val="HeaderChar"/>
    <w:uiPriority w:val="99"/>
    <w:unhideWhenUsed/>
    <w:rsid w:val="0040109A"/>
    <w:pPr>
      <w:tabs>
        <w:tab w:val="center" w:pos="4680"/>
        <w:tab w:val="right" w:pos="9360"/>
      </w:tabs>
    </w:pPr>
  </w:style>
  <w:style w:type="character" w:customStyle="1" w:styleId="HeaderChar">
    <w:name w:val="Header Char"/>
    <w:basedOn w:val="DefaultParagraphFont"/>
    <w:link w:val="Header"/>
    <w:uiPriority w:val="99"/>
    <w:rsid w:val="0040109A"/>
  </w:style>
  <w:style w:type="paragraph" w:styleId="Footer">
    <w:name w:val="footer"/>
    <w:basedOn w:val="Normal"/>
    <w:link w:val="FooterChar"/>
    <w:uiPriority w:val="99"/>
    <w:unhideWhenUsed/>
    <w:rsid w:val="0040109A"/>
    <w:pPr>
      <w:tabs>
        <w:tab w:val="center" w:pos="4680"/>
        <w:tab w:val="right" w:pos="9360"/>
      </w:tabs>
    </w:pPr>
  </w:style>
  <w:style w:type="character" w:customStyle="1" w:styleId="FooterChar">
    <w:name w:val="Footer Char"/>
    <w:basedOn w:val="DefaultParagraphFont"/>
    <w:link w:val="Footer"/>
    <w:uiPriority w:val="99"/>
    <w:rsid w:val="0040109A"/>
  </w:style>
  <w:style w:type="character" w:styleId="Hyperlink">
    <w:name w:val="Hyperlink"/>
    <w:basedOn w:val="DefaultParagraphFont"/>
    <w:uiPriority w:val="99"/>
    <w:unhideWhenUsed/>
    <w:rsid w:val="00A804EE"/>
    <w:rPr>
      <w:color w:val="0000FF" w:themeColor="hyperlink"/>
      <w:u w:val="single"/>
    </w:rPr>
  </w:style>
  <w:style w:type="character" w:styleId="FollowedHyperlink">
    <w:name w:val="FollowedHyperlink"/>
    <w:basedOn w:val="DefaultParagraphFont"/>
    <w:uiPriority w:val="99"/>
    <w:semiHidden/>
    <w:unhideWhenUsed/>
    <w:rsid w:val="00B4142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550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s://1drv.ms/f/s!AsngiM81_PG_f-sk-2-rjDvBSt8" TargetMode="External"/><Relationship Id="rId10" Type="http://schemas.openxmlformats.org/officeDocument/2006/relationships/hyperlink" Target="mailto:Cynthia.Delostrinos@courts.w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326</TotalTime>
  <Pages>4</Pages>
  <Words>1247</Words>
  <Characters>7109</Characters>
  <Application>Microsoft Macintosh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AOC Washington State</Company>
  <LinksUpToDate>false</LinksUpToDate>
  <CharactersWithSpaces>8340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dexter mejia</dc:creator>
  <cp:lastModifiedBy>Cynthia Delostrinos</cp:lastModifiedBy>
  <cp:revision>5</cp:revision>
  <cp:lastPrinted>2011-04-04T17:18:00Z</cp:lastPrinted>
  <dcterms:created xsi:type="dcterms:W3CDTF">2018-02-14T16:44:00Z</dcterms:created>
  <dcterms:modified xsi:type="dcterms:W3CDTF">2018-02-27T22:48:00Z</dcterms:modified>
</cp:coreProperties>
</file>